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3D0A23" w:rsidRPr="00CE3780" w14:paraId="6F9EE385" w14:textId="77777777" w:rsidTr="00181E06">
        <w:tc>
          <w:tcPr>
            <w:tcW w:w="2695" w:type="dxa"/>
          </w:tcPr>
          <w:p w14:paraId="06C72A7A" w14:textId="77777777" w:rsidR="003D0A23" w:rsidRPr="00CE3780" w:rsidRDefault="003D0A23" w:rsidP="00181E06">
            <w:pPr>
              <w:rPr>
                <w:bCs/>
                <w:sz w:val="28"/>
                <w:szCs w:val="28"/>
              </w:rPr>
            </w:pPr>
            <w:r w:rsidRPr="00CE3780">
              <w:rPr>
                <w:bCs/>
                <w:sz w:val="28"/>
                <w:szCs w:val="28"/>
              </w:rPr>
              <w:t>Title of Policy:</w:t>
            </w:r>
          </w:p>
        </w:tc>
        <w:tc>
          <w:tcPr>
            <w:tcW w:w="4680" w:type="dxa"/>
          </w:tcPr>
          <w:p w14:paraId="21B54D3C" w14:textId="67595D16" w:rsidR="003D0A23" w:rsidRPr="00CE3780" w:rsidRDefault="003D0A23" w:rsidP="00181E06">
            <w:pPr>
              <w:jc w:val="center"/>
              <w:rPr>
                <w:b/>
                <w:sz w:val="28"/>
                <w:szCs w:val="28"/>
              </w:rPr>
            </w:pPr>
            <w:r>
              <w:rPr>
                <w:b/>
                <w:sz w:val="28"/>
                <w:szCs w:val="28"/>
              </w:rPr>
              <w:t>Billing and Payment Policy</w:t>
            </w:r>
          </w:p>
        </w:tc>
        <w:tc>
          <w:tcPr>
            <w:tcW w:w="1975" w:type="dxa"/>
          </w:tcPr>
          <w:p w14:paraId="4360B224" w14:textId="422E4FF8" w:rsidR="003D0A23" w:rsidRPr="00CE3780" w:rsidRDefault="003D0A23" w:rsidP="00181E06">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3D0A23" w:rsidRPr="00CE3780" w14:paraId="4AF744C4" w14:textId="77777777" w:rsidTr="00181E06">
        <w:tc>
          <w:tcPr>
            <w:tcW w:w="2695" w:type="dxa"/>
          </w:tcPr>
          <w:p w14:paraId="3D8B5A5B" w14:textId="77777777" w:rsidR="003D0A23" w:rsidRPr="00CE3780" w:rsidRDefault="003D0A23" w:rsidP="00181E06">
            <w:pPr>
              <w:rPr>
                <w:bCs/>
                <w:sz w:val="28"/>
                <w:szCs w:val="28"/>
              </w:rPr>
            </w:pPr>
            <w:r w:rsidRPr="00CE3780">
              <w:rPr>
                <w:bCs/>
                <w:sz w:val="28"/>
                <w:szCs w:val="28"/>
              </w:rPr>
              <w:t>Section #:</w:t>
            </w:r>
          </w:p>
        </w:tc>
        <w:tc>
          <w:tcPr>
            <w:tcW w:w="4680" w:type="dxa"/>
          </w:tcPr>
          <w:p w14:paraId="26162469" w14:textId="5BD8FF52" w:rsidR="003D0A23" w:rsidRPr="00CE3780" w:rsidRDefault="003D0A23" w:rsidP="00181E06">
            <w:pPr>
              <w:jc w:val="center"/>
              <w:rPr>
                <w:bCs/>
                <w:sz w:val="28"/>
                <w:szCs w:val="28"/>
              </w:rPr>
            </w:pPr>
            <w:r w:rsidRPr="00CE3780">
              <w:rPr>
                <w:bCs/>
                <w:sz w:val="28"/>
                <w:szCs w:val="28"/>
              </w:rPr>
              <w:t xml:space="preserve">Section </w:t>
            </w:r>
            <w:r>
              <w:rPr>
                <w:bCs/>
                <w:sz w:val="28"/>
                <w:szCs w:val="28"/>
              </w:rPr>
              <w:t>5</w:t>
            </w:r>
          </w:p>
        </w:tc>
        <w:tc>
          <w:tcPr>
            <w:tcW w:w="1975" w:type="dxa"/>
          </w:tcPr>
          <w:p w14:paraId="3A7F9155" w14:textId="77777777" w:rsidR="003D0A23" w:rsidRPr="00CE3780" w:rsidRDefault="003D0A23" w:rsidP="00181E06">
            <w:pPr>
              <w:jc w:val="center"/>
              <w:rPr>
                <w:bCs/>
                <w:sz w:val="28"/>
                <w:szCs w:val="28"/>
              </w:rPr>
            </w:pPr>
          </w:p>
        </w:tc>
      </w:tr>
      <w:tr w:rsidR="003D0A23" w:rsidRPr="00CE3780" w14:paraId="403D6715" w14:textId="77777777" w:rsidTr="00181E06">
        <w:tc>
          <w:tcPr>
            <w:tcW w:w="2695" w:type="dxa"/>
          </w:tcPr>
          <w:p w14:paraId="0B15F9B5" w14:textId="77777777" w:rsidR="003D0A23" w:rsidRPr="00CE3780" w:rsidRDefault="003D0A23" w:rsidP="00181E06">
            <w:pPr>
              <w:rPr>
                <w:bCs/>
                <w:sz w:val="28"/>
                <w:szCs w:val="28"/>
              </w:rPr>
            </w:pPr>
            <w:r w:rsidRPr="00CE3780">
              <w:rPr>
                <w:bCs/>
                <w:sz w:val="28"/>
                <w:szCs w:val="28"/>
              </w:rPr>
              <w:t>Approval Date:</w:t>
            </w:r>
          </w:p>
        </w:tc>
        <w:tc>
          <w:tcPr>
            <w:tcW w:w="4680" w:type="dxa"/>
          </w:tcPr>
          <w:p w14:paraId="65195ACF" w14:textId="57278D15" w:rsidR="003D0A23" w:rsidRPr="00CE3780" w:rsidRDefault="005B516D" w:rsidP="00181E06">
            <w:pPr>
              <w:jc w:val="center"/>
              <w:rPr>
                <w:b/>
                <w:sz w:val="28"/>
                <w:szCs w:val="28"/>
                <w:u w:val="single"/>
              </w:rPr>
            </w:pPr>
            <w:r>
              <w:rPr>
                <w:b/>
                <w:sz w:val="28"/>
                <w:szCs w:val="28"/>
                <w:u w:val="single"/>
              </w:rPr>
              <w:t>February 9, 2021</w:t>
            </w:r>
          </w:p>
        </w:tc>
        <w:tc>
          <w:tcPr>
            <w:tcW w:w="1975" w:type="dxa"/>
          </w:tcPr>
          <w:p w14:paraId="18BDB109" w14:textId="77777777" w:rsidR="003D0A23" w:rsidRPr="00CE3780" w:rsidRDefault="003D0A23" w:rsidP="00181E06">
            <w:pPr>
              <w:jc w:val="center"/>
              <w:rPr>
                <w:b/>
                <w:sz w:val="28"/>
                <w:szCs w:val="28"/>
                <w:u w:val="single"/>
              </w:rPr>
            </w:pPr>
          </w:p>
        </w:tc>
      </w:tr>
      <w:tr w:rsidR="003D0A23" w:rsidRPr="00CE3780" w14:paraId="5CBC2C76" w14:textId="77777777" w:rsidTr="00181E06">
        <w:tc>
          <w:tcPr>
            <w:tcW w:w="2695" w:type="dxa"/>
          </w:tcPr>
          <w:p w14:paraId="0EA86F0B" w14:textId="77777777" w:rsidR="003D0A23" w:rsidRPr="00CE3780" w:rsidRDefault="003D0A23" w:rsidP="00181E06">
            <w:pPr>
              <w:rPr>
                <w:bCs/>
                <w:sz w:val="28"/>
                <w:szCs w:val="28"/>
              </w:rPr>
            </w:pPr>
            <w:r w:rsidRPr="00CE3780">
              <w:rPr>
                <w:bCs/>
                <w:sz w:val="28"/>
                <w:szCs w:val="28"/>
              </w:rPr>
              <w:t>Revision Date:</w:t>
            </w:r>
          </w:p>
        </w:tc>
        <w:tc>
          <w:tcPr>
            <w:tcW w:w="4680" w:type="dxa"/>
          </w:tcPr>
          <w:p w14:paraId="6EB8A760" w14:textId="77777777" w:rsidR="003D0A23" w:rsidRPr="00CE3780" w:rsidRDefault="003D0A23" w:rsidP="00181E06">
            <w:pPr>
              <w:jc w:val="center"/>
              <w:rPr>
                <w:b/>
                <w:sz w:val="28"/>
                <w:szCs w:val="28"/>
                <w:u w:val="single"/>
              </w:rPr>
            </w:pPr>
          </w:p>
        </w:tc>
        <w:tc>
          <w:tcPr>
            <w:tcW w:w="1975" w:type="dxa"/>
          </w:tcPr>
          <w:p w14:paraId="3CF9F86C" w14:textId="17FDC321" w:rsidR="003D0A23" w:rsidRPr="003D0A23" w:rsidRDefault="003D0A23" w:rsidP="00181E06">
            <w:pPr>
              <w:jc w:val="center"/>
              <w:rPr>
                <w:bCs/>
                <w:sz w:val="28"/>
                <w:szCs w:val="28"/>
              </w:rPr>
            </w:pPr>
            <w:r>
              <w:rPr>
                <w:bCs/>
                <w:sz w:val="28"/>
                <w:szCs w:val="28"/>
              </w:rPr>
              <w:t>Policy 5.1</w:t>
            </w:r>
          </w:p>
        </w:tc>
      </w:tr>
    </w:tbl>
    <w:p w14:paraId="3583DE40" w14:textId="1EF20662" w:rsidR="00AD3E03" w:rsidRDefault="00AD3E03"/>
    <w:p w14:paraId="44B7B404" w14:textId="2FCFFDD1" w:rsidR="00AD3E03" w:rsidRPr="00174E25" w:rsidRDefault="00AD3E03" w:rsidP="00AD3E03">
      <w:pPr>
        <w:rPr>
          <w:b/>
          <w:sz w:val="24"/>
          <w:szCs w:val="24"/>
        </w:rPr>
      </w:pPr>
      <w:r w:rsidRPr="00174E25">
        <w:rPr>
          <w:b/>
          <w:sz w:val="24"/>
          <w:szCs w:val="24"/>
        </w:rPr>
        <w:t>POLICY STATEMENT</w:t>
      </w:r>
    </w:p>
    <w:p w14:paraId="3458054C" w14:textId="178C88A6" w:rsidR="00AD3E03" w:rsidRDefault="00AD3E03" w:rsidP="00D30626">
      <w:pPr>
        <w:pStyle w:val="ListParagraph"/>
        <w:numPr>
          <w:ilvl w:val="0"/>
          <w:numId w:val="10"/>
        </w:numPr>
        <w:ind w:left="360"/>
        <w:rPr>
          <w:sz w:val="24"/>
          <w:szCs w:val="24"/>
        </w:rPr>
      </w:pPr>
      <w:r w:rsidRPr="00D30626">
        <w:rPr>
          <w:sz w:val="24"/>
          <w:szCs w:val="24"/>
        </w:rPr>
        <w:t>Kingston Water Department (KWD) bill</w:t>
      </w:r>
      <w:r w:rsidR="00174E25" w:rsidRPr="00D30626">
        <w:rPr>
          <w:sz w:val="24"/>
          <w:szCs w:val="24"/>
        </w:rPr>
        <w:t>s</w:t>
      </w:r>
      <w:r w:rsidRPr="00D30626">
        <w:rPr>
          <w:sz w:val="24"/>
          <w:szCs w:val="24"/>
        </w:rPr>
        <w:t xml:space="preserve"> will be rendered monthly.</w:t>
      </w:r>
    </w:p>
    <w:p w14:paraId="05630500" w14:textId="77777777" w:rsidR="00CD7A4C" w:rsidRPr="00D30626" w:rsidRDefault="00CD7A4C" w:rsidP="00CD7A4C">
      <w:pPr>
        <w:pStyle w:val="ListParagraph"/>
        <w:ind w:left="360"/>
        <w:rPr>
          <w:sz w:val="24"/>
          <w:szCs w:val="24"/>
        </w:rPr>
      </w:pPr>
    </w:p>
    <w:p w14:paraId="7E35F126" w14:textId="5D2D3A82" w:rsidR="00AD3E03" w:rsidRDefault="00AD3E03" w:rsidP="00D30626">
      <w:pPr>
        <w:pStyle w:val="ListParagraph"/>
        <w:numPr>
          <w:ilvl w:val="0"/>
          <w:numId w:val="10"/>
        </w:numPr>
        <w:ind w:left="360"/>
        <w:rPr>
          <w:sz w:val="24"/>
          <w:szCs w:val="24"/>
        </w:rPr>
      </w:pPr>
      <w:r w:rsidRPr="00D30626">
        <w:rPr>
          <w:sz w:val="24"/>
          <w:szCs w:val="24"/>
        </w:rPr>
        <w:t>KWD bills shall include a “net” amount with a payment due date, after which date the “gross” amount shall apply.</w:t>
      </w:r>
    </w:p>
    <w:p w14:paraId="2B2A79B9" w14:textId="77777777" w:rsidR="00CD7A4C" w:rsidRPr="00D30626" w:rsidRDefault="00CD7A4C" w:rsidP="00CD7A4C">
      <w:pPr>
        <w:pStyle w:val="ListParagraph"/>
        <w:ind w:left="360"/>
        <w:rPr>
          <w:sz w:val="24"/>
          <w:szCs w:val="24"/>
        </w:rPr>
      </w:pPr>
    </w:p>
    <w:p w14:paraId="40CB749E" w14:textId="517E1337" w:rsidR="00AD3E03" w:rsidRPr="00D30626" w:rsidRDefault="00AD3E03" w:rsidP="00D30626">
      <w:pPr>
        <w:pStyle w:val="ListParagraph"/>
        <w:numPr>
          <w:ilvl w:val="0"/>
          <w:numId w:val="10"/>
        </w:numPr>
        <w:ind w:left="360"/>
        <w:rPr>
          <w:sz w:val="24"/>
          <w:szCs w:val="24"/>
        </w:rPr>
      </w:pPr>
      <w:r w:rsidRPr="00D30626">
        <w:rPr>
          <w:sz w:val="24"/>
          <w:szCs w:val="24"/>
        </w:rPr>
        <w:t>Should the due date for payment of a bill fall on a weekend or a holiday (KWD is closed), the bill’s net amount will be accepted on the following business day for the following:</w:t>
      </w:r>
    </w:p>
    <w:p w14:paraId="4B8132FD" w14:textId="0A1FE687" w:rsidR="00AD3E03" w:rsidRPr="00174E25" w:rsidRDefault="00AD3E03" w:rsidP="00D30626">
      <w:pPr>
        <w:pStyle w:val="ListParagraph"/>
        <w:numPr>
          <w:ilvl w:val="0"/>
          <w:numId w:val="1"/>
        </w:numPr>
        <w:ind w:left="1080"/>
        <w:rPr>
          <w:sz w:val="24"/>
          <w:szCs w:val="24"/>
        </w:rPr>
      </w:pPr>
      <w:r w:rsidRPr="00174E25">
        <w:rPr>
          <w:sz w:val="24"/>
          <w:szCs w:val="24"/>
        </w:rPr>
        <w:t>USPS Mail received at 900 Waterford Place, Kingston, TN 37763</w:t>
      </w:r>
    </w:p>
    <w:p w14:paraId="04DB6E10" w14:textId="1593D698" w:rsidR="00AD3E03" w:rsidRPr="00174E25" w:rsidRDefault="00AD3E03" w:rsidP="00D30626">
      <w:pPr>
        <w:pStyle w:val="ListParagraph"/>
        <w:numPr>
          <w:ilvl w:val="0"/>
          <w:numId w:val="1"/>
        </w:numPr>
        <w:ind w:left="1080"/>
        <w:rPr>
          <w:sz w:val="24"/>
          <w:szCs w:val="24"/>
        </w:rPr>
      </w:pPr>
      <w:r w:rsidRPr="00174E25">
        <w:rPr>
          <w:sz w:val="24"/>
          <w:szCs w:val="24"/>
        </w:rPr>
        <w:t>Drop Box located at City Hall Entrance-8:00 am daily cutoff time</w:t>
      </w:r>
    </w:p>
    <w:p w14:paraId="639C46C7" w14:textId="7D543E05" w:rsidR="00AD3E03" w:rsidRPr="00174E25" w:rsidRDefault="00AD3E03" w:rsidP="00D30626">
      <w:pPr>
        <w:pStyle w:val="ListParagraph"/>
        <w:ind w:left="1080"/>
        <w:rPr>
          <w:sz w:val="24"/>
          <w:szCs w:val="24"/>
        </w:rPr>
      </w:pPr>
    </w:p>
    <w:p w14:paraId="059C25CE" w14:textId="77777777" w:rsidR="00CD7A4C" w:rsidRDefault="00AD3E03" w:rsidP="00CD7A4C">
      <w:pPr>
        <w:pStyle w:val="ListParagraph"/>
        <w:ind w:left="0"/>
        <w:rPr>
          <w:sz w:val="24"/>
          <w:szCs w:val="24"/>
        </w:rPr>
      </w:pPr>
      <w:r w:rsidRPr="00174E25">
        <w:rPr>
          <w:sz w:val="24"/>
          <w:szCs w:val="24"/>
        </w:rPr>
        <w:t>Should the due date for payment of a bill fall on a weekend or a holiday (KWD is closed), the bill’s net amount will be due the business day before the due date for the following:</w:t>
      </w:r>
    </w:p>
    <w:p w14:paraId="685AD3A9" w14:textId="64D4234C" w:rsidR="003657A1" w:rsidRPr="00CD7A4C" w:rsidRDefault="003657A1" w:rsidP="00CD7A4C">
      <w:pPr>
        <w:pStyle w:val="ListParagraph"/>
        <w:numPr>
          <w:ilvl w:val="0"/>
          <w:numId w:val="2"/>
        </w:numPr>
        <w:rPr>
          <w:sz w:val="24"/>
          <w:szCs w:val="24"/>
        </w:rPr>
      </w:pPr>
      <w:r w:rsidRPr="00CD7A4C">
        <w:rPr>
          <w:sz w:val="24"/>
          <w:szCs w:val="24"/>
        </w:rPr>
        <w:t>In person will be give the due date only during office hours when KWD’s office is open</w:t>
      </w:r>
    </w:p>
    <w:p w14:paraId="6B55FA1E" w14:textId="360B812B" w:rsidR="003657A1" w:rsidRPr="00174E25" w:rsidRDefault="003657A1" w:rsidP="00CD7A4C">
      <w:pPr>
        <w:pStyle w:val="ListParagraph"/>
        <w:numPr>
          <w:ilvl w:val="0"/>
          <w:numId w:val="2"/>
        </w:numPr>
        <w:rPr>
          <w:sz w:val="24"/>
          <w:szCs w:val="24"/>
        </w:rPr>
      </w:pPr>
      <w:r w:rsidRPr="00174E25">
        <w:rPr>
          <w:sz w:val="24"/>
          <w:szCs w:val="24"/>
        </w:rPr>
        <w:t>Banks that receive payments</w:t>
      </w:r>
    </w:p>
    <w:p w14:paraId="6E921784" w14:textId="759D0FAC" w:rsidR="003657A1" w:rsidRPr="00174E25" w:rsidRDefault="003657A1" w:rsidP="00CD7A4C">
      <w:pPr>
        <w:pStyle w:val="ListParagraph"/>
        <w:rPr>
          <w:sz w:val="24"/>
          <w:szCs w:val="24"/>
        </w:rPr>
      </w:pPr>
    </w:p>
    <w:p w14:paraId="256F28E8" w14:textId="394F77E2" w:rsidR="003657A1" w:rsidRPr="00174E25" w:rsidRDefault="003657A1" w:rsidP="00CD7A4C">
      <w:pPr>
        <w:pStyle w:val="ListParagraph"/>
        <w:ind w:left="0"/>
        <w:rPr>
          <w:sz w:val="24"/>
          <w:szCs w:val="24"/>
        </w:rPr>
      </w:pPr>
      <w:r w:rsidRPr="00174E25">
        <w:rPr>
          <w:sz w:val="24"/>
          <w:szCs w:val="24"/>
        </w:rPr>
        <w:t>Should the due date for payment of a bill fall on a weekend or a holiday (KWD is closed), the bill’s net amount will be given the due date only for the following:</w:t>
      </w:r>
    </w:p>
    <w:p w14:paraId="38B6FD6E" w14:textId="5F25471E" w:rsidR="003657A1" w:rsidRPr="00174E25" w:rsidRDefault="003657A1" w:rsidP="00CD7A4C">
      <w:pPr>
        <w:pStyle w:val="ListParagraph"/>
        <w:rPr>
          <w:sz w:val="24"/>
          <w:szCs w:val="24"/>
        </w:rPr>
      </w:pPr>
    </w:p>
    <w:p w14:paraId="342621CA" w14:textId="69E1D256" w:rsidR="003657A1" w:rsidRPr="00174E25" w:rsidRDefault="003657A1" w:rsidP="00CD7A4C">
      <w:pPr>
        <w:pStyle w:val="ListParagraph"/>
        <w:numPr>
          <w:ilvl w:val="0"/>
          <w:numId w:val="3"/>
        </w:numPr>
        <w:ind w:left="1080"/>
        <w:rPr>
          <w:sz w:val="24"/>
          <w:szCs w:val="24"/>
        </w:rPr>
      </w:pPr>
      <w:r w:rsidRPr="00174E25">
        <w:rPr>
          <w:sz w:val="24"/>
          <w:szCs w:val="24"/>
        </w:rPr>
        <w:t xml:space="preserve">IVR and Online Credit Card given due date by midnight </w:t>
      </w:r>
      <w:r w:rsidR="00CD7A4C">
        <w:rPr>
          <w:sz w:val="24"/>
          <w:szCs w:val="24"/>
        </w:rPr>
        <w:t>EST</w:t>
      </w:r>
      <w:r w:rsidRPr="00174E25">
        <w:rPr>
          <w:sz w:val="24"/>
          <w:szCs w:val="24"/>
        </w:rPr>
        <w:t xml:space="preserve">, after midnight </w:t>
      </w:r>
      <w:r w:rsidR="00CD7A4C">
        <w:rPr>
          <w:sz w:val="24"/>
          <w:szCs w:val="24"/>
        </w:rPr>
        <w:t>EST</w:t>
      </w:r>
      <w:r w:rsidRPr="00174E25">
        <w:rPr>
          <w:sz w:val="24"/>
          <w:szCs w:val="24"/>
        </w:rPr>
        <w:t>. time the gross amount will be due.</w:t>
      </w:r>
    </w:p>
    <w:p w14:paraId="6ED1403A" w14:textId="4736499E" w:rsidR="003657A1" w:rsidRPr="00174E25" w:rsidRDefault="003657A1" w:rsidP="00D30626">
      <w:pPr>
        <w:ind w:left="1080"/>
        <w:rPr>
          <w:sz w:val="24"/>
          <w:szCs w:val="24"/>
        </w:rPr>
      </w:pPr>
    </w:p>
    <w:p w14:paraId="15C41167" w14:textId="468AA829" w:rsidR="00D30626" w:rsidRDefault="003657A1" w:rsidP="00D30626">
      <w:pPr>
        <w:pStyle w:val="ListParagraph"/>
        <w:numPr>
          <w:ilvl w:val="0"/>
          <w:numId w:val="10"/>
        </w:numPr>
        <w:ind w:left="360"/>
        <w:rPr>
          <w:sz w:val="24"/>
          <w:szCs w:val="24"/>
        </w:rPr>
      </w:pPr>
      <w:r w:rsidRPr="00D30626">
        <w:rPr>
          <w:sz w:val="24"/>
          <w:szCs w:val="24"/>
        </w:rPr>
        <w:t>When a customer does</w:t>
      </w:r>
      <w:r w:rsidR="00FE760A" w:rsidRPr="00D30626">
        <w:rPr>
          <w:sz w:val="24"/>
          <w:szCs w:val="24"/>
        </w:rPr>
        <w:t xml:space="preserve"> </w:t>
      </w:r>
      <w:r w:rsidRPr="00D30626">
        <w:rPr>
          <w:sz w:val="24"/>
          <w:szCs w:val="24"/>
        </w:rPr>
        <w:t>not pay a bill by the final payment date for the gross amount of the bill, service shall be discontinued in accordance with KWD’s Discontinuance of Service Policy</w:t>
      </w:r>
      <w:r w:rsidR="00FE760A" w:rsidRPr="00D30626">
        <w:rPr>
          <w:sz w:val="24"/>
          <w:szCs w:val="24"/>
        </w:rPr>
        <w:t xml:space="preserve">.  </w:t>
      </w:r>
    </w:p>
    <w:p w14:paraId="506210D9" w14:textId="77777777" w:rsidR="00CD7A4C" w:rsidRDefault="00CD7A4C" w:rsidP="00CD7A4C">
      <w:pPr>
        <w:pStyle w:val="ListParagraph"/>
        <w:ind w:left="360"/>
        <w:rPr>
          <w:sz w:val="24"/>
          <w:szCs w:val="24"/>
        </w:rPr>
      </w:pPr>
    </w:p>
    <w:p w14:paraId="773B3007" w14:textId="4C6A7171" w:rsidR="00FE760A" w:rsidRDefault="00FE760A" w:rsidP="00D30626">
      <w:pPr>
        <w:pStyle w:val="ListParagraph"/>
        <w:numPr>
          <w:ilvl w:val="0"/>
          <w:numId w:val="10"/>
        </w:numPr>
        <w:ind w:left="360"/>
        <w:rPr>
          <w:sz w:val="24"/>
          <w:szCs w:val="24"/>
        </w:rPr>
      </w:pPr>
      <w:r w:rsidRPr="00D30626">
        <w:rPr>
          <w:sz w:val="24"/>
          <w:szCs w:val="24"/>
        </w:rPr>
        <w:t>KWD bills are recognized as a routine bill owed by the customer.  The customer’s failure to receive a bill does not change in any way the customer’s obligation to pay the amount due in a timely manner.</w:t>
      </w:r>
    </w:p>
    <w:p w14:paraId="2A8EE241" w14:textId="77777777" w:rsidR="00CD7A4C" w:rsidRPr="00D30626" w:rsidRDefault="00CD7A4C" w:rsidP="00CD7A4C">
      <w:pPr>
        <w:pStyle w:val="ListParagraph"/>
        <w:ind w:left="360"/>
        <w:rPr>
          <w:sz w:val="24"/>
          <w:szCs w:val="24"/>
        </w:rPr>
      </w:pPr>
    </w:p>
    <w:p w14:paraId="1C4073A0" w14:textId="7AD6B3D1" w:rsidR="00FE760A" w:rsidRPr="00D30626" w:rsidRDefault="00FE760A" w:rsidP="00D30626">
      <w:pPr>
        <w:pStyle w:val="ListParagraph"/>
        <w:numPr>
          <w:ilvl w:val="0"/>
          <w:numId w:val="10"/>
        </w:numPr>
        <w:ind w:left="360"/>
        <w:rPr>
          <w:sz w:val="24"/>
          <w:szCs w:val="24"/>
        </w:rPr>
      </w:pPr>
      <w:r w:rsidRPr="00D30626">
        <w:rPr>
          <w:sz w:val="24"/>
          <w:szCs w:val="24"/>
        </w:rPr>
        <w:t>The following bill payment method/locations are acceptable:</w:t>
      </w:r>
    </w:p>
    <w:p w14:paraId="1606EA30" w14:textId="7853BB4D" w:rsidR="00FE760A" w:rsidRPr="00174E25" w:rsidRDefault="00FE760A" w:rsidP="00D30626">
      <w:pPr>
        <w:pStyle w:val="ListParagraph"/>
        <w:numPr>
          <w:ilvl w:val="0"/>
          <w:numId w:val="4"/>
        </w:numPr>
        <w:ind w:left="1080"/>
        <w:rPr>
          <w:sz w:val="24"/>
          <w:szCs w:val="24"/>
        </w:rPr>
      </w:pPr>
      <w:r w:rsidRPr="00174E25">
        <w:rPr>
          <w:sz w:val="24"/>
          <w:szCs w:val="24"/>
        </w:rPr>
        <w:t>Mail-payment will be posted on date received by KWD</w:t>
      </w:r>
    </w:p>
    <w:p w14:paraId="3F457A86" w14:textId="2CB3386C" w:rsidR="00FE760A" w:rsidRPr="00174E25" w:rsidRDefault="00FE760A" w:rsidP="00D30626">
      <w:pPr>
        <w:pStyle w:val="ListParagraph"/>
        <w:numPr>
          <w:ilvl w:val="0"/>
          <w:numId w:val="4"/>
        </w:numPr>
        <w:ind w:left="1080"/>
        <w:rPr>
          <w:sz w:val="24"/>
          <w:szCs w:val="24"/>
        </w:rPr>
      </w:pPr>
      <w:r w:rsidRPr="00174E25">
        <w:rPr>
          <w:sz w:val="24"/>
          <w:szCs w:val="24"/>
        </w:rPr>
        <w:lastRenderedPageBreak/>
        <w:t>Drop box-payment posted on business day that box is opened</w:t>
      </w:r>
    </w:p>
    <w:p w14:paraId="72884379" w14:textId="0ED9EFAA" w:rsidR="00FE760A" w:rsidRPr="00D30626" w:rsidRDefault="00FE760A" w:rsidP="00D30626">
      <w:pPr>
        <w:pStyle w:val="ListParagraph"/>
        <w:numPr>
          <w:ilvl w:val="0"/>
          <w:numId w:val="4"/>
        </w:numPr>
        <w:ind w:left="1080"/>
        <w:rPr>
          <w:sz w:val="24"/>
          <w:szCs w:val="24"/>
        </w:rPr>
      </w:pPr>
      <w:r w:rsidRPr="00D30626">
        <w:rPr>
          <w:sz w:val="24"/>
          <w:szCs w:val="24"/>
        </w:rPr>
        <w:t xml:space="preserve">Other designated areas (bank, online payments through kingstontn.gov </w:t>
      </w:r>
      <w:r w:rsidR="00D30626" w:rsidRPr="00D30626">
        <w:rPr>
          <w:sz w:val="24"/>
          <w:szCs w:val="24"/>
        </w:rPr>
        <w:t>website)</w:t>
      </w:r>
      <w:r w:rsidRPr="00D30626">
        <w:rPr>
          <w:sz w:val="24"/>
          <w:szCs w:val="24"/>
        </w:rPr>
        <w:t>-posted on day accepted at designated area</w:t>
      </w:r>
    </w:p>
    <w:p w14:paraId="74E18B65" w14:textId="0BAD959C" w:rsidR="00FE760A" w:rsidRPr="00D30626" w:rsidRDefault="00FE760A" w:rsidP="00D30626">
      <w:pPr>
        <w:pStyle w:val="ListParagraph"/>
        <w:ind w:left="360"/>
        <w:rPr>
          <w:sz w:val="24"/>
          <w:szCs w:val="24"/>
        </w:rPr>
      </w:pPr>
    </w:p>
    <w:p w14:paraId="1D513526" w14:textId="7504DD03" w:rsidR="00FE760A" w:rsidRPr="00D30626" w:rsidRDefault="00FE760A" w:rsidP="00D30626">
      <w:pPr>
        <w:pStyle w:val="ListParagraph"/>
        <w:numPr>
          <w:ilvl w:val="0"/>
          <w:numId w:val="10"/>
        </w:numPr>
        <w:ind w:left="360"/>
        <w:rPr>
          <w:sz w:val="24"/>
          <w:szCs w:val="24"/>
        </w:rPr>
      </w:pPr>
      <w:r w:rsidRPr="00D30626">
        <w:rPr>
          <w:sz w:val="24"/>
          <w:szCs w:val="24"/>
        </w:rPr>
        <w:t xml:space="preserve">When a customer receives their bill and considers the bill to be incorrect, the customer may request a review of the bill.  To request a review, the customer must contact any clerical employee of KWD in person or by email within five days </w:t>
      </w:r>
      <w:r w:rsidR="00875A8A" w:rsidRPr="00D30626">
        <w:rPr>
          <w:sz w:val="24"/>
          <w:szCs w:val="24"/>
        </w:rPr>
        <w:t xml:space="preserve">before the scheduled cut-off/disconnect date.  </w:t>
      </w:r>
    </w:p>
    <w:p w14:paraId="7954169C" w14:textId="29F454E9" w:rsidR="00FF7866" w:rsidRPr="00D30626" w:rsidRDefault="00FF7866" w:rsidP="00D30626">
      <w:pPr>
        <w:pStyle w:val="ListParagraph"/>
        <w:ind w:left="360"/>
        <w:rPr>
          <w:sz w:val="24"/>
          <w:szCs w:val="24"/>
        </w:rPr>
      </w:pPr>
    </w:p>
    <w:p w14:paraId="1D6A3A66" w14:textId="5BCD7B6D" w:rsidR="00FF7866" w:rsidRPr="0062428F" w:rsidRDefault="00FF7866" w:rsidP="00D30626">
      <w:pPr>
        <w:pStyle w:val="ListParagraph"/>
        <w:ind w:left="360"/>
        <w:rPr>
          <w:sz w:val="24"/>
          <w:szCs w:val="24"/>
        </w:rPr>
      </w:pPr>
      <w:r w:rsidRPr="0062428F">
        <w:rPr>
          <w:sz w:val="24"/>
          <w:szCs w:val="24"/>
        </w:rPr>
        <w:t>The customer may request that the disputed bill be reviewed by the governing board of KWD by serving written notice to KWD manager of the customer’s desire to appear before the board.</w:t>
      </w:r>
    </w:p>
    <w:p w14:paraId="26F3BCD8" w14:textId="6FA077DE" w:rsidR="00FF7866" w:rsidRPr="00174E25" w:rsidRDefault="00FF7866" w:rsidP="00D30626">
      <w:pPr>
        <w:pStyle w:val="ListParagraph"/>
        <w:ind w:left="360"/>
        <w:rPr>
          <w:sz w:val="24"/>
          <w:szCs w:val="24"/>
          <w:highlight w:val="yellow"/>
        </w:rPr>
      </w:pPr>
    </w:p>
    <w:p w14:paraId="7A2371D6" w14:textId="30FCBB1E" w:rsidR="00FF7866" w:rsidRPr="0062428F" w:rsidRDefault="00FF7866" w:rsidP="00D30626">
      <w:pPr>
        <w:pStyle w:val="ListParagraph"/>
        <w:ind w:left="360"/>
        <w:rPr>
          <w:color w:val="FF0000"/>
          <w:sz w:val="24"/>
          <w:szCs w:val="24"/>
        </w:rPr>
      </w:pPr>
      <w:r w:rsidRPr="0062428F">
        <w:rPr>
          <w:sz w:val="24"/>
          <w:szCs w:val="24"/>
        </w:rPr>
        <w:t xml:space="preserve">As with other complaints, if after written notice and meeting with the governing board, the customer feels that the utility is violating its policies regarding the incident, the customer may file a written complaint with </w:t>
      </w:r>
      <w:r w:rsidR="00D30626">
        <w:rPr>
          <w:sz w:val="24"/>
          <w:szCs w:val="24"/>
        </w:rPr>
        <w:t>Tennessee Public Utility Commission.</w:t>
      </w:r>
    </w:p>
    <w:p w14:paraId="522686F1" w14:textId="2B13A8FD" w:rsidR="00FF7866" w:rsidRPr="00174E25" w:rsidRDefault="00FF7866" w:rsidP="00D30626">
      <w:pPr>
        <w:pStyle w:val="ListParagraph"/>
        <w:ind w:left="360"/>
        <w:rPr>
          <w:sz w:val="24"/>
          <w:szCs w:val="24"/>
        </w:rPr>
      </w:pPr>
    </w:p>
    <w:p w14:paraId="2C46B8CB" w14:textId="4F8750B5" w:rsidR="00FF7866" w:rsidRPr="00174E25" w:rsidRDefault="00FF7866" w:rsidP="00D30626">
      <w:pPr>
        <w:pStyle w:val="ListParagraph"/>
        <w:numPr>
          <w:ilvl w:val="0"/>
          <w:numId w:val="10"/>
        </w:numPr>
        <w:ind w:left="360"/>
        <w:rPr>
          <w:sz w:val="24"/>
          <w:szCs w:val="24"/>
        </w:rPr>
      </w:pPr>
      <w:r w:rsidRPr="00174E25">
        <w:rPr>
          <w:sz w:val="24"/>
          <w:szCs w:val="24"/>
        </w:rPr>
        <w:t>Any check that fails to clear the bank shall be treated as non-payment.  If the check is returned because of insufficient funds or any other reason that is the fault of the customer, the date of payment will be deemed to be the date of good and proper payment.  If that date falls after the “net” amount date, the customer bill is subject to gross amount charges and check return charges.  See “Customer Fees, Rates, and Charges Policy” for more information.</w:t>
      </w:r>
    </w:p>
    <w:p w14:paraId="0B25277D" w14:textId="2B688B5A" w:rsidR="00FF7866" w:rsidRPr="00174E25" w:rsidRDefault="00FF7866" w:rsidP="00D30626">
      <w:pPr>
        <w:pStyle w:val="ListParagraph"/>
        <w:ind w:left="360"/>
        <w:rPr>
          <w:sz w:val="24"/>
          <w:szCs w:val="24"/>
        </w:rPr>
      </w:pPr>
    </w:p>
    <w:p w14:paraId="64B6C439" w14:textId="5A948CD2" w:rsidR="00FF7866" w:rsidRPr="00174E25" w:rsidRDefault="00FF7866" w:rsidP="00D30626">
      <w:pPr>
        <w:pStyle w:val="ListParagraph"/>
        <w:numPr>
          <w:ilvl w:val="0"/>
          <w:numId w:val="10"/>
        </w:numPr>
        <w:ind w:left="360"/>
        <w:rPr>
          <w:sz w:val="24"/>
          <w:szCs w:val="24"/>
        </w:rPr>
      </w:pPr>
      <w:r w:rsidRPr="00174E25">
        <w:rPr>
          <w:sz w:val="24"/>
          <w:szCs w:val="24"/>
        </w:rPr>
        <w:t>In the event any customer fails to pay any utility fee or charge, the customer shall pay all costs of collection including court costs and reasonable attorney’s fees incurred by KWD in collecting such sums.</w:t>
      </w:r>
    </w:p>
    <w:p w14:paraId="771E1755" w14:textId="587212FC" w:rsidR="00FF7866" w:rsidRPr="00174E25" w:rsidRDefault="00FF7866" w:rsidP="00D30626">
      <w:pPr>
        <w:pStyle w:val="ListParagraph"/>
        <w:ind w:left="360"/>
        <w:rPr>
          <w:sz w:val="24"/>
          <w:szCs w:val="24"/>
        </w:rPr>
      </w:pPr>
    </w:p>
    <w:p w14:paraId="29AB3C48" w14:textId="20E1952A" w:rsidR="00CD7A4C" w:rsidRDefault="00FF7866" w:rsidP="00CD7A4C">
      <w:pPr>
        <w:pStyle w:val="ListParagraph"/>
        <w:numPr>
          <w:ilvl w:val="0"/>
          <w:numId w:val="10"/>
        </w:numPr>
        <w:ind w:left="360"/>
        <w:rPr>
          <w:sz w:val="24"/>
          <w:szCs w:val="24"/>
        </w:rPr>
      </w:pPr>
      <w:r w:rsidRPr="00D30626">
        <w:rPr>
          <w:sz w:val="24"/>
          <w:szCs w:val="24"/>
        </w:rPr>
        <w:t xml:space="preserve">Each customer must give a minimum of </w:t>
      </w:r>
      <w:r w:rsidR="00D30626" w:rsidRPr="00D30626">
        <w:rPr>
          <w:sz w:val="24"/>
          <w:szCs w:val="24"/>
        </w:rPr>
        <w:t>twenty-four</w:t>
      </w:r>
      <w:r w:rsidRPr="00D30626">
        <w:rPr>
          <w:sz w:val="24"/>
          <w:szCs w:val="24"/>
        </w:rPr>
        <w:t xml:space="preserve"> (</w:t>
      </w:r>
      <w:r w:rsidR="00D30626" w:rsidRPr="00D30626">
        <w:rPr>
          <w:sz w:val="24"/>
          <w:szCs w:val="24"/>
        </w:rPr>
        <w:t>24</w:t>
      </w:r>
      <w:r w:rsidRPr="00D30626">
        <w:rPr>
          <w:sz w:val="24"/>
          <w:szCs w:val="24"/>
        </w:rPr>
        <w:t xml:space="preserve">) </w:t>
      </w:r>
      <w:r w:rsidR="00D30626" w:rsidRPr="00D30626">
        <w:rPr>
          <w:sz w:val="24"/>
          <w:szCs w:val="24"/>
        </w:rPr>
        <w:t>hours</w:t>
      </w:r>
      <w:r w:rsidR="00D30626">
        <w:rPr>
          <w:sz w:val="24"/>
          <w:szCs w:val="24"/>
        </w:rPr>
        <w:t>’</w:t>
      </w:r>
      <w:r w:rsidR="00D30626" w:rsidRPr="00D30626">
        <w:rPr>
          <w:sz w:val="24"/>
          <w:szCs w:val="24"/>
        </w:rPr>
        <w:t xml:space="preserve"> notice</w:t>
      </w:r>
      <w:r w:rsidR="00D30626">
        <w:rPr>
          <w:sz w:val="24"/>
          <w:szCs w:val="24"/>
        </w:rPr>
        <w:t xml:space="preserve"> </w:t>
      </w:r>
      <w:r w:rsidR="00174E25" w:rsidRPr="00D30626">
        <w:rPr>
          <w:sz w:val="24"/>
          <w:szCs w:val="24"/>
        </w:rPr>
        <w:t xml:space="preserve">to the utility of service termination.  </w:t>
      </w:r>
    </w:p>
    <w:p w14:paraId="4DE192EE" w14:textId="77777777" w:rsidR="00CD7A4C" w:rsidRPr="00CD7A4C" w:rsidRDefault="00CD7A4C" w:rsidP="00CD7A4C">
      <w:pPr>
        <w:pStyle w:val="ListParagraph"/>
        <w:rPr>
          <w:sz w:val="24"/>
          <w:szCs w:val="24"/>
        </w:rPr>
      </w:pPr>
    </w:p>
    <w:p w14:paraId="09243A69" w14:textId="77777777" w:rsidR="00CD7A4C" w:rsidRPr="00CD7A4C" w:rsidRDefault="00CD7A4C" w:rsidP="00CD7A4C">
      <w:pPr>
        <w:pStyle w:val="ListParagraph"/>
        <w:ind w:left="360"/>
        <w:rPr>
          <w:sz w:val="24"/>
          <w:szCs w:val="24"/>
        </w:rPr>
      </w:pPr>
    </w:p>
    <w:p w14:paraId="43496F2E" w14:textId="7052D4A4" w:rsidR="00174E25" w:rsidRPr="00174E25" w:rsidRDefault="00174E25" w:rsidP="00D30626">
      <w:pPr>
        <w:pStyle w:val="ListParagraph"/>
        <w:numPr>
          <w:ilvl w:val="0"/>
          <w:numId w:val="10"/>
        </w:numPr>
        <w:ind w:left="360"/>
        <w:rPr>
          <w:sz w:val="24"/>
          <w:szCs w:val="24"/>
        </w:rPr>
      </w:pPr>
      <w:r w:rsidRPr="00174E25">
        <w:rPr>
          <w:sz w:val="24"/>
          <w:szCs w:val="24"/>
        </w:rPr>
        <w:t>Procedure for customer notification of discontinuance of service:</w:t>
      </w:r>
    </w:p>
    <w:p w14:paraId="24CA0939" w14:textId="113EB529" w:rsidR="00174E25" w:rsidRPr="00174E25" w:rsidRDefault="00174E25" w:rsidP="00D30626">
      <w:pPr>
        <w:pStyle w:val="ListParagraph"/>
        <w:numPr>
          <w:ilvl w:val="0"/>
          <w:numId w:val="5"/>
        </w:numPr>
        <w:ind w:left="720"/>
        <w:rPr>
          <w:sz w:val="24"/>
          <w:szCs w:val="24"/>
        </w:rPr>
      </w:pPr>
      <w:r w:rsidRPr="00174E25">
        <w:rPr>
          <w:sz w:val="24"/>
          <w:szCs w:val="24"/>
        </w:rPr>
        <w:t>In person: customer must present acceptable identification</w:t>
      </w:r>
    </w:p>
    <w:p w14:paraId="3C87DAA7" w14:textId="25B98855" w:rsidR="00CD7A4C" w:rsidRDefault="00174E25" w:rsidP="00CD7A4C">
      <w:pPr>
        <w:pStyle w:val="ListParagraph"/>
        <w:numPr>
          <w:ilvl w:val="0"/>
          <w:numId w:val="5"/>
        </w:numPr>
        <w:ind w:left="720"/>
        <w:rPr>
          <w:sz w:val="24"/>
          <w:szCs w:val="24"/>
        </w:rPr>
      </w:pPr>
      <w:r w:rsidRPr="00174E25">
        <w:rPr>
          <w:sz w:val="24"/>
          <w:szCs w:val="24"/>
        </w:rPr>
        <w:t>Mail, Email or Fax: customer must include address, account number, and one other form of positive account identificatio</w:t>
      </w:r>
      <w:r w:rsidR="00CD7A4C">
        <w:rPr>
          <w:sz w:val="24"/>
          <w:szCs w:val="24"/>
        </w:rPr>
        <w:t>n</w:t>
      </w:r>
    </w:p>
    <w:p w14:paraId="59AFE82A" w14:textId="77777777" w:rsidR="00CD7A4C" w:rsidRDefault="00CD7A4C" w:rsidP="00CD7A4C">
      <w:pPr>
        <w:pStyle w:val="ListParagraph"/>
        <w:rPr>
          <w:sz w:val="24"/>
          <w:szCs w:val="24"/>
        </w:rPr>
      </w:pPr>
    </w:p>
    <w:p w14:paraId="3E840C24" w14:textId="3AA7EAD9" w:rsidR="00CD7A4C" w:rsidRPr="00CD7A4C" w:rsidRDefault="00174E25" w:rsidP="00D30626">
      <w:pPr>
        <w:pStyle w:val="ListParagraph"/>
        <w:numPr>
          <w:ilvl w:val="0"/>
          <w:numId w:val="10"/>
        </w:numPr>
        <w:ind w:left="360"/>
        <w:rPr>
          <w:sz w:val="24"/>
          <w:szCs w:val="24"/>
        </w:rPr>
      </w:pPr>
      <w:r w:rsidRPr="00CD7A4C">
        <w:rPr>
          <w:sz w:val="24"/>
          <w:szCs w:val="24"/>
        </w:rPr>
        <w:t xml:space="preserve">All customers shall pay sales tax (City, county, State, or Federal).  On all applicable services.  Any customers requesting reduction or exemption must submit a tax exemption form from the State of Tennessee.  Tax exemption or reduction will not apply until the form is in </w:t>
      </w:r>
      <w:r w:rsidRPr="00CD7A4C">
        <w:rPr>
          <w:sz w:val="24"/>
          <w:szCs w:val="24"/>
        </w:rPr>
        <w:lastRenderedPageBreak/>
        <w:t>KWD’s office.  KWD will not refund any sales tax to the customer that has been paid, unless it is KWD’s error.</w:t>
      </w:r>
    </w:p>
    <w:p w14:paraId="6BC3B046" w14:textId="77777777" w:rsidR="003657A1" w:rsidRDefault="003657A1" w:rsidP="00D30626"/>
    <w:sectPr w:rsidR="003657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25FB" w14:textId="77777777" w:rsidR="00672BB8" w:rsidRDefault="00672BB8" w:rsidP="00AD3E03">
      <w:pPr>
        <w:spacing w:after="0" w:line="240" w:lineRule="auto"/>
      </w:pPr>
      <w:r>
        <w:separator/>
      </w:r>
    </w:p>
  </w:endnote>
  <w:endnote w:type="continuationSeparator" w:id="0">
    <w:p w14:paraId="0193B32F" w14:textId="77777777" w:rsidR="00672BB8" w:rsidRDefault="00672BB8" w:rsidP="00AD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F6C9" w14:textId="5D50ACAB" w:rsidR="00856318" w:rsidRDefault="003D0A23">
    <w:pPr>
      <w:pStyle w:val="Footer"/>
    </w:pPr>
    <w:r>
      <w:t>KWD POLICY MANUAL</w:t>
    </w:r>
    <w:r>
      <w:ptab w:relativeTo="margin" w:alignment="center" w:leader="none"/>
    </w:r>
    <w:r>
      <w:t>Section 5.1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E40A" w14:textId="77777777" w:rsidR="00672BB8" w:rsidRDefault="00672BB8" w:rsidP="00AD3E03">
      <w:pPr>
        <w:spacing w:after="0" w:line="240" w:lineRule="auto"/>
      </w:pPr>
      <w:r>
        <w:separator/>
      </w:r>
    </w:p>
  </w:footnote>
  <w:footnote w:type="continuationSeparator" w:id="0">
    <w:p w14:paraId="034D6AD3" w14:textId="77777777" w:rsidR="00672BB8" w:rsidRDefault="00672BB8" w:rsidP="00AD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96F7" w14:textId="20AFDACE" w:rsidR="00AD3E03" w:rsidRDefault="00AD3E03">
    <w:pPr>
      <w:pStyle w:val="Header"/>
    </w:pPr>
    <w:r>
      <w:rPr>
        <w:noProof/>
      </w:rPr>
      <mc:AlternateContent>
        <mc:Choice Requires="wps">
          <w:drawing>
            <wp:anchor distT="0" distB="0" distL="118745" distR="118745" simplePos="0" relativeHeight="251659264" behindDoc="1" locked="0" layoutInCell="1" allowOverlap="0" wp14:anchorId="1569E1FC" wp14:editId="1A0F4F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5CA81" w14:textId="6EC9E4CB" w:rsidR="00AD3E03" w:rsidRDefault="00AD3E03">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69E1F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5CA81" w14:textId="6EC9E4CB" w:rsidR="00AD3E03" w:rsidRDefault="00AD3E03">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809"/>
    <w:multiLevelType w:val="hybridMultilevel"/>
    <w:tmpl w:val="E364081A"/>
    <w:lvl w:ilvl="0" w:tplc="BC1AE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13406"/>
    <w:multiLevelType w:val="hybridMultilevel"/>
    <w:tmpl w:val="65F62E74"/>
    <w:lvl w:ilvl="0" w:tplc="97982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B85C8E"/>
    <w:multiLevelType w:val="hybridMultilevel"/>
    <w:tmpl w:val="CDE8F1BC"/>
    <w:lvl w:ilvl="0" w:tplc="70C6D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E380C"/>
    <w:multiLevelType w:val="hybridMultilevel"/>
    <w:tmpl w:val="72B4EE04"/>
    <w:lvl w:ilvl="0" w:tplc="C72EB4B6">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0A6AD4"/>
    <w:multiLevelType w:val="hybridMultilevel"/>
    <w:tmpl w:val="FCEC8B20"/>
    <w:lvl w:ilvl="0" w:tplc="6C9C3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408C2"/>
    <w:multiLevelType w:val="hybridMultilevel"/>
    <w:tmpl w:val="EC2E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666D3"/>
    <w:multiLevelType w:val="hybridMultilevel"/>
    <w:tmpl w:val="CCD0BE06"/>
    <w:lvl w:ilvl="0" w:tplc="2078E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FA56E7"/>
    <w:multiLevelType w:val="hybridMultilevel"/>
    <w:tmpl w:val="3D8A5696"/>
    <w:lvl w:ilvl="0" w:tplc="140C7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A6A00"/>
    <w:multiLevelType w:val="hybridMultilevel"/>
    <w:tmpl w:val="CE7AA02E"/>
    <w:lvl w:ilvl="0" w:tplc="518275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F884BBE"/>
    <w:multiLevelType w:val="hybridMultilevel"/>
    <w:tmpl w:val="8E248116"/>
    <w:lvl w:ilvl="0" w:tplc="3C4EDE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8"/>
  </w:num>
  <w:num w:numId="4">
    <w:abstractNumId w:val="2"/>
  </w:num>
  <w:num w:numId="5">
    <w:abstractNumId w:val="1"/>
  </w:num>
  <w:num w:numId="6">
    <w:abstractNumId w:val="5"/>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03"/>
    <w:rsid w:val="00174E25"/>
    <w:rsid w:val="002F0493"/>
    <w:rsid w:val="002F4362"/>
    <w:rsid w:val="00353C8B"/>
    <w:rsid w:val="003657A1"/>
    <w:rsid w:val="00373EB0"/>
    <w:rsid w:val="003940DF"/>
    <w:rsid w:val="003B068C"/>
    <w:rsid w:val="003D0A23"/>
    <w:rsid w:val="00574A0D"/>
    <w:rsid w:val="005B516D"/>
    <w:rsid w:val="005F3EAB"/>
    <w:rsid w:val="0062428F"/>
    <w:rsid w:val="006653E1"/>
    <w:rsid w:val="00672BB8"/>
    <w:rsid w:val="006E1146"/>
    <w:rsid w:val="00856318"/>
    <w:rsid w:val="00875A8A"/>
    <w:rsid w:val="00AD3E03"/>
    <w:rsid w:val="00C90445"/>
    <w:rsid w:val="00CD7A4C"/>
    <w:rsid w:val="00CE4D3B"/>
    <w:rsid w:val="00D30626"/>
    <w:rsid w:val="00E8359E"/>
    <w:rsid w:val="00FE760A"/>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3AE5"/>
  <w15:chartTrackingRefBased/>
  <w15:docId w15:val="{D1B155F1-42B9-4216-9FF7-451D18B8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03"/>
  </w:style>
  <w:style w:type="paragraph" w:styleId="Footer">
    <w:name w:val="footer"/>
    <w:basedOn w:val="Normal"/>
    <w:link w:val="FooterChar"/>
    <w:uiPriority w:val="99"/>
    <w:unhideWhenUsed/>
    <w:rsid w:val="00AD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03"/>
  </w:style>
  <w:style w:type="paragraph" w:styleId="ListParagraph">
    <w:name w:val="List Paragraph"/>
    <w:basedOn w:val="Normal"/>
    <w:uiPriority w:val="34"/>
    <w:qFormat/>
    <w:rsid w:val="00AD3E03"/>
    <w:pPr>
      <w:ind w:left="720"/>
      <w:contextualSpacing/>
    </w:pPr>
  </w:style>
  <w:style w:type="character" w:styleId="Hyperlink">
    <w:name w:val="Hyperlink"/>
    <w:basedOn w:val="DefaultParagraphFont"/>
    <w:uiPriority w:val="99"/>
    <w:unhideWhenUsed/>
    <w:rsid w:val="00FE760A"/>
    <w:rPr>
      <w:color w:val="0563C1" w:themeColor="hyperlink"/>
      <w:u w:val="single"/>
    </w:rPr>
  </w:style>
  <w:style w:type="character" w:styleId="UnresolvedMention">
    <w:name w:val="Unresolved Mention"/>
    <w:basedOn w:val="DefaultParagraphFont"/>
    <w:uiPriority w:val="99"/>
    <w:semiHidden/>
    <w:unhideWhenUsed/>
    <w:rsid w:val="00FE760A"/>
    <w:rPr>
      <w:color w:val="605E5C"/>
      <w:shd w:val="clear" w:color="auto" w:fill="E1DFDD"/>
    </w:rPr>
  </w:style>
  <w:style w:type="paragraph" w:styleId="BalloonText">
    <w:name w:val="Balloon Text"/>
    <w:basedOn w:val="Normal"/>
    <w:link w:val="BalloonTextChar"/>
    <w:uiPriority w:val="99"/>
    <w:semiHidden/>
    <w:unhideWhenUsed/>
    <w:rsid w:val="00CD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4C"/>
    <w:rPr>
      <w:rFonts w:ascii="Segoe UI" w:hAnsi="Segoe UI" w:cs="Segoe UI"/>
      <w:sz w:val="18"/>
      <w:szCs w:val="18"/>
    </w:rPr>
  </w:style>
  <w:style w:type="table" w:styleId="TableGrid">
    <w:name w:val="Table Grid"/>
    <w:basedOn w:val="TableNormal"/>
    <w:uiPriority w:val="39"/>
    <w:rsid w:val="003D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2021-01-14T13:33:00Z</cp:lastPrinted>
  <dcterms:created xsi:type="dcterms:W3CDTF">2019-04-30T18:54:00Z</dcterms:created>
  <dcterms:modified xsi:type="dcterms:W3CDTF">2021-02-09T14:41:00Z</dcterms:modified>
</cp:coreProperties>
</file>