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0" w:type="auto"/>
        <w:tblLook w:val="04A0" w:firstRow="1" w:lastRow="0" w:firstColumn="1" w:lastColumn="0" w:noHBand="0" w:noVBand="1"/>
      </w:tblPr>
      <w:tblGrid>
        <w:gridCol w:w="2695"/>
        <w:gridCol w:w="4680"/>
        <w:gridCol w:w="1975"/>
      </w:tblGrid>
      <w:tr w:rsidR="002315D8" w:rsidRPr="00CE3780" w14:paraId="7E697633" w14:textId="77777777" w:rsidTr="00966DBE">
        <w:tc>
          <w:tcPr>
            <w:tcW w:w="2695" w:type="dxa"/>
          </w:tcPr>
          <w:p w14:paraId="3859FE13" w14:textId="77777777" w:rsidR="002315D8" w:rsidRPr="00CE3780" w:rsidRDefault="002315D8" w:rsidP="00966DBE">
            <w:pPr>
              <w:rPr>
                <w:bCs/>
                <w:sz w:val="28"/>
                <w:szCs w:val="28"/>
              </w:rPr>
            </w:pPr>
            <w:r w:rsidRPr="00CE3780">
              <w:rPr>
                <w:bCs/>
                <w:sz w:val="28"/>
                <w:szCs w:val="28"/>
              </w:rPr>
              <w:t>Title of Policy:</w:t>
            </w:r>
          </w:p>
        </w:tc>
        <w:tc>
          <w:tcPr>
            <w:tcW w:w="4680" w:type="dxa"/>
          </w:tcPr>
          <w:p w14:paraId="6F74EC4D" w14:textId="5C002242" w:rsidR="002315D8" w:rsidRPr="00CE3780" w:rsidRDefault="002315D8" w:rsidP="00966DBE">
            <w:pPr>
              <w:jc w:val="center"/>
              <w:rPr>
                <w:b/>
                <w:sz w:val="28"/>
                <w:szCs w:val="28"/>
              </w:rPr>
            </w:pPr>
            <w:r>
              <w:rPr>
                <w:b/>
                <w:sz w:val="28"/>
                <w:szCs w:val="28"/>
              </w:rPr>
              <w:t>Credit Card Payment Policy</w:t>
            </w:r>
          </w:p>
        </w:tc>
        <w:tc>
          <w:tcPr>
            <w:tcW w:w="1975" w:type="dxa"/>
          </w:tcPr>
          <w:p w14:paraId="739A3829" w14:textId="77777777" w:rsidR="002315D8" w:rsidRPr="00CE3780" w:rsidRDefault="002315D8" w:rsidP="00966DBE">
            <w:pPr>
              <w:jc w:val="center"/>
              <w:rPr>
                <w:b/>
                <w:sz w:val="28"/>
                <w:szCs w:val="28"/>
                <w:u w:val="single"/>
              </w:rPr>
            </w:pPr>
            <w:proofErr w:type="spellStart"/>
            <w:r>
              <w:rPr>
                <w:b/>
                <w:sz w:val="28"/>
                <w:szCs w:val="28"/>
                <w:u w:val="single"/>
              </w:rPr>
              <w:t>Pg</w:t>
            </w:r>
            <w:proofErr w:type="spellEnd"/>
            <w:r>
              <w:rPr>
                <w:b/>
                <w:sz w:val="28"/>
                <w:szCs w:val="28"/>
                <w:u w:val="single"/>
              </w:rPr>
              <w:t xml:space="preserve"> 1-2</w:t>
            </w:r>
          </w:p>
        </w:tc>
      </w:tr>
      <w:tr w:rsidR="002315D8" w:rsidRPr="00CE3780" w14:paraId="5D2DD341" w14:textId="77777777" w:rsidTr="00966DBE">
        <w:tc>
          <w:tcPr>
            <w:tcW w:w="2695" w:type="dxa"/>
          </w:tcPr>
          <w:p w14:paraId="2EE885BA" w14:textId="77777777" w:rsidR="002315D8" w:rsidRPr="00CE3780" w:rsidRDefault="002315D8" w:rsidP="00966DBE">
            <w:pPr>
              <w:rPr>
                <w:bCs/>
                <w:sz w:val="28"/>
                <w:szCs w:val="28"/>
              </w:rPr>
            </w:pPr>
            <w:r w:rsidRPr="00CE3780">
              <w:rPr>
                <w:bCs/>
                <w:sz w:val="28"/>
                <w:szCs w:val="28"/>
              </w:rPr>
              <w:t>Section #:</w:t>
            </w:r>
          </w:p>
        </w:tc>
        <w:tc>
          <w:tcPr>
            <w:tcW w:w="4680" w:type="dxa"/>
          </w:tcPr>
          <w:p w14:paraId="295F0C82" w14:textId="09C4EFA8" w:rsidR="002315D8" w:rsidRPr="00CE3780" w:rsidRDefault="002315D8" w:rsidP="00966DBE">
            <w:pPr>
              <w:jc w:val="center"/>
              <w:rPr>
                <w:bCs/>
                <w:sz w:val="28"/>
                <w:szCs w:val="28"/>
              </w:rPr>
            </w:pPr>
            <w:r w:rsidRPr="00CE3780">
              <w:rPr>
                <w:bCs/>
                <w:sz w:val="28"/>
                <w:szCs w:val="28"/>
              </w:rPr>
              <w:t xml:space="preserve">Section </w:t>
            </w:r>
            <w:r>
              <w:rPr>
                <w:bCs/>
                <w:sz w:val="28"/>
                <w:szCs w:val="28"/>
              </w:rPr>
              <w:t>9</w:t>
            </w:r>
          </w:p>
        </w:tc>
        <w:tc>
          <w:tcPr>
            <w:tcW w:w="1975" w:type="dxa"/>
          </w:tcPr>
          <w:p w14:paraId="3E6FAC32" w14:textId="77777777" w:rsidR="002315D8" w:rsidRPr="00CE3780" w:rsidRDefault="002315D8" w:rsidP="00966DBE">
            <w:pPr>
              <w:jc w:val="center"/>
              <w:rPr>
                <w:bCs/>
                <w:sz w:val="28"/>
                <w:szCs w:val="28"/>
              </w:rPr>
            </w:pPr>
          </w:p>
        </w:tc>
      </w:tr>
      <w:tr w:rsidR="002315D8" w:rsidRPr="00CE3780" w14:paraId="796260D2" w14:textId="77777777" w:rsidTr="00966DBE">
        <w:tc>
          <w:tcPr>
            <w:tcW w:w="2695" w:type="dxa"/>
          </w:tcPr>
          <w:p w14:paraId="420E3D54" w14:textId="77777777" w:rsidR="002315D8" w:rsidRPr="00CE3780" w:rsidRDefault="002315D8" w:rsidP="00966DBE">
            <w:pPr>
              <w:rPr>
                <w:bCs/>
                <w:sz w:val="28"/>
                <w:szCs w:val="28"/>
              </w:rPr>
            </w:pPr>
            <w:r w:rsidRPr="00CE3780">
              <w:rPr>
                <w:bCs/>
                <w:sz w:val="28"/>
                <w:szCs w:val="28"/>
              </w:rPr>
              <w:t>Approval Date:</w:t>
            </w:r>
          </w:p>
        </w:tc>
        <w:tc>
          <w:tcPr>
            <w:tcW w:w="4680" w:type="dxa"/>
          </w:tcPr>
          <w:p w14:paraId="37539BC1" w14:textId="77930A04" w:rsidR="002315D8" w:rsidRPr="00CE3780" w:rsidRDefault="001A4CFD" w:rsidP="00966DBE">
            <w:pPr>
              <w:jc w:val="center"/>
              <w:rPr>
                <w:b/>
                <w:sz w:val="28"/>
                <w:szCs w:val="28"/>
                <w:u w:val="single"/>
              </w:rPr>
            </w:pPr>
            <w:r>
              <w:rPr>
                <w:b/>
                <w:sz w:val="28"/>
                <w:szCs w:val="28"/>
                <w:u w:val="single"/>
              </w:rPr>
              <w:t>February 9, 2021</w:t>
            </w:r>
          </w:p>
        </w:tc>
        <w:tc>
          <w:tcPr>
            <w:tcW w:w="1975" w:type="dxa"/>
          </w:tcPr>
          <w:p w14:paraId="1D8B0598" w14:textId="77777777" w:rsidR="002315D8" w:rsidRPr="00CE3780" w:rsidRDefault="002315D8" w:rsidP="00966DBE">
            <w:pPr>
              <w:jc w:val="center"/>
              <w:rPr>
                <w:b/>
                <w:sz w:val="28"/>
                <w:szCs w:val="28"/>
                <w:u w:val="single"/>
              </w:rPr>
            </w:pPr>
          </w:p>
        </w:tc>
      </w:tr>
      <w:tr w:rsidR="002315D8" w:rsidRPr="00CE3780" w14:paraId="1275F714" w14:textId="77777777" w:rsidTr="00966DBE">
        <w:tc>
          <w:tcPr>
            <w:tcW w:w="2695" w:type="dxa"/>
          </w:tcPr>
          <w:p w14:paraId="4E2958DE" w14:textId="77777777" w:rsidR="002315D8" w:rsidRPr="00CE3780" w:rsidRDefault="002315D8" w:rsidP="00966DBE">
            <w:pPr>
              <w:rPr>
                <w:bCs/>
                <w:sz w:val="28"/>
                <w:szCs w:val="28"/>
              </w:rPr>
            </w:pPr>
            <w:r w:rsidRPr="00CE3780">
              <w:rPr>
                <w:bCs/>
                <w:sz w:val="28"/>
                <w:szCs w:val="28"/>
              </w:rPr>
              <w:t>Revision Date:</w:t>
            </w:r>
          </w:p>
        </w:tc>
        <w:tc>
          <w:tcPr>
            <w:tcW w:w="4680" w:type="dxa"/>
          </w:tcPr>
          <w:p w14:paraId="23430ACD" w14:textId="77777777" w:rsidR="002315D8" w:rsidRPr="00CE3780" w:rsidRDefault="002315D8" w:rsidP="00966DBE">
            <w:pPr>
              <w:jc w:val="center"/>
              <w:rPr>
                <w:b/>
                <w:sz w:val="28"/>
                <w:szCs w:val="28"/>
                <w:u w:val="single"/>
              </w:rPr>
            </w:pPr>
          </w:p>
        </w:tc>
        <w:tc>
          <w:tcPr>
            <w:tcW w:w="1975" w:type="dxa"/>
          </w:tcPr>
          <w:p w14:paraId="5E021F41" w14:textId="493C25E8" w:rsidR="002315D8" w:rsidRPr="002315D8" w:rsidRDefault="002315D8" w:rsidP="00966DBE">
            <w:pPr>
              <w:jc w:val="center"/>
              <w:rPr>
                <w:bCs/>
                <w:sz w:val="28"/>
                <w:szCs w:val="28"/>
              </w:rPr>
            </w:pPr>
            <w:r>
              <w:rPr>
                <w:bCs/>
                <w:sz w:val="28"/>
                <w:szCs w:val="28"/>
              </w:rPr>
              <w:t>Policy 9.1</w:t>
            </w:r>
          </w:p>
        </w:tc>
      </w:tr>
    </w:tbl>
    <w:p w14:paraId="23EAA82B" w14:textId="55691344" w:rsidR="00AF1E48" w:rsidRPr="00E210D6" w:rsidRDefault="00AF1E48" w:rsidP="002315D8">
      <w:pPr>
        <w:rPr>
          <w:b/>
          <w:sz w:val="40"/>
          <w:szCs w:val="40"/>
          <w:u w:val="single"/>
        </w:rPr>
      </w:pPr>
    </w:p>
    <w:p w14:paraId="198DD1DC" w14:textId="6E116908" w:rsidR="00AB0C24" w:rsidRPr="005B2EEC" w:rsidRDefault="00AB0C24" w:rsidP="00AF1E48">
      <w:pPr>
        <w:rPr>
          <w:b/>
          <w:sz w:val="28"/>
          <w:szCs w:val="28"/>
        </w:rPr>
      </w:pPr>
      <w:r w:rsidRPr="005B2EEC">
        <w:rPr>
          <w:b/>
          <w:sz w:val="28"/>
          <w:szCs w:val="28"/>
        </w:rPr>
        <w:t>POLICY STATEMENT</w:t>
      </w:r>
    </w:p>
    <w:p w14:paraId="59DD9140" w14:textId="4C307EC6" w:rsidR="00CB7C49" w:rsidRPr="00AF1E48" w:rsidRDefault="004D4162" w:rsidP="00AF1E48">
      <w:pPr>
        <w:pStyle w:val="ListParagraph"/>
        <w:numPr>
          <w:ilvl w:val="0"/>
          <w:numId w:val="9"/>
        </w:numPr>
        <w:ind w:left="360"/>
        <w:rPr>
          <w:sz w:val="24"/>
          <w:szCs w:val="24"/>
        </w:rPr>
      </w:pPr>
      <w:r w:rsidRPr="00AF1E48">
        <w:rPr>
          <w:sz w:val="24"/>
          <w:szCs w:val="24"/>
        </w:rPr>
        <w:t>KWD will accept credit or debit cards on the following companies:</w:t>
      </w:r>
    </w:p>
    <w:p w14:paraId="350712C6" w14:textId="233844D2" w:rsidR="004D4162" w:rsidRPr="004D4162" w:rsidRDefault="004D4162" w:rsidP="00AF1E48">
      <w:pPr>
        <w:pStyle w:val="ListParagraph"/>
        <w:numPr>
          <w:ilvl w:val="0"/>
          <w:numId w:val="4"/>
        </w:numPr>
        <w:ind w:left="1080"/>
        <w:rPr>
          <w:color w:val="FF0000"/>
          <w:sz w:val="24"/>
          <w:szCs w:val="24"/>
        </w:rPr>
      </w:pPr>
      <w:r>
        <w:rPr>
          <w:sz w:val="24"/>
          <w:szCs w:val="24"/>
        </w:rPr>
        <w:t>Master Card</w:t>
      </w:r>
    </w:p>
    <w:p w14:paraId="40B5005C" w14:textId="7A1EBDC2" w:rsidR="004D4162" w:rsidRPr="004D4162" w:rsidRDefault="004D4162" w:rsidP="00AF1E48">
      <w:pPr>
        <w:pStyle w:val="ListParagraph"/>
        <w:numPr>
          <w:ilvl w:val="0"/>
          <w:numId w:val="4"/>
        </w:numPr>
        <w:ind w:left="1080"/>
        <w:rPr>
          <w:color w:val="FF0000"/>
          <w:sz w:val="24"/>
          <w:szCs w:val="24"/>
        </w:rPr>
      </w:pPr>
      <w:r>
        <w:rPr>
          <w:sz w:val="24"/>
          <w:szCs w:val="24"/>
        </w:rPr>
        <w:t>Visa</w:t>
      </w:r>
    </w:p>
    <w:p w14:paraId="0862A594" w14:textId="01017C2D" w:rsidR="004D4162" w:rsidRPr="004D4162" w:rsidRDefault="004D4162" w:rsidP="00AF1E48">
      <w:pPr>
        <w:pStyle w:val="ListParagraph"/>
        <w:numPr>
          <w:ilvl w:val="0"/>
          <w:numId w:val="4"/>
        </w:numPr>
        <w:ind w:left="1080"/>
        <w:rPr>
          <w:color w:val="FF0000"/>
          <w:sz w:val="24"/>
          <w:szCs w:val="24"/>
        </w:rPr>
      </w:pPr>
      <w:r>
        <w:rPr>
          <w:sz w:val="24"/>
          <w:szCs w:val="24"/>
        </w:rPr>
        <w:t>Discover</w:t>
      </w:r>
    </w:p>
    <w:p w14:paraId="31057ECC" w14:textId="3B14E13C" w:rsidR="004D4162" w:rsidRDefault="004D4162" w:rsidP="00AF1E48">
      <w:pPr>
        <w:pStyle w:val="ListParagraph"/>
        <w:numPr>
          <w:ilvl w:val="0"/>
          <w:numId w:val="4"/>
        </w:numPr>
        <w:ind w:left="1080"/>
        <w:rPr>
          <w:sz w:val="24"/>
          <w:szCs w:val="24"/>
        </w:rPr>
      </w:pPr>
      <w:r w:rsidRPr="00654927">
        <w:rPr>
          <w:sz w:val="24"/>
          <w:szCs w:val="24"/>
        </w:rPr>
        <w:t xml:space="preserve">American Express </w:t>
      </w:r>
    </w:p>
    <w:p w14:paraId="2B118248" w14:textId="77777777" w:rsidR="00AF1E48" w:rsidRPr="00654927" w:rsidRDefault="00AF1E48" w:rsidP="00AF1E48">
      <w:pPr>
        <w:pStyle w:val="ListParagraph"/>
        <w:ind w:left="1080"/>
        <w:rPr>
          <w:sz w:val="24"/>
          <w:szCs w:val="24"/>
        </w:rPr>
      </w:pPr>
    </w:p>
    <w:p w14:paraId="21E76D1F" w14:textId="742760FC" w:rsidR="004D4162" w:rsidRPr="00AF1E48" w:rsidRDefault="004D4162" w:rsidP="00AF1E48">
      <w:pPr>
        <w:pStyle w:val="ListParagraph"/>
        <w:numPr>
          <w:ilvl w:val="0"/>
          <w:numId w:val="9"/>
        </w:numPr>
        <w:ind w:left="360"/>
        <w:rPr>
          <w:sz w:val="24"/>
          <w:szCs w:val="24"/>
        </w:rPr>
      </w:pPr>
      <w:r w:rsidRPr="00AF1E48">
        <w:rPr>
          <w:sz w:val="24"/>
          <w:szCs w:val="24"/>
        </w:rPr>
        <w:t>KWD will accept credit or debit cards presented in the following manner:</w:t>
      </w:r>
    </w:p>
    <w:p w14:paraId="6E62B659" w14:textId="29308A7A" w:rsidR="004D4162" w:rsidRDefault="004D4162" w:rsidP="00AF1E48">
      <w:pPr>
        <w:pStyle w:val="ListParagraph"/>
        <w:numPr>
          <w:ilvl w:val="0"/>
          <w:numId w:val="5"/>
        </w:numPr>
        <w:ind w:left="1080"/>
        <w:rPr>
          <w:sz w:val="24"/>
          <w:szCs w:val="24"/>
        </w:rPr>
      </w:pPr>
      <w:r>
        <w:rPr>
          <w:sz w:val="24"/>
          <w:szCs w:val="24"/>
        </w:rPr>
        <w:t xml:space="preserve"> Presented in person, KWD may check the following:</w:t>
      </w:r>
    </w:p>
    <w:p w14:paraId="463D2729" w14:textId="2D820336" w:rsidR="004D4162" w:rsidRDefault="004D4162" w:rsidP="00AF1E48">
      <w:pPr>
        <w:pStyle w:val="ListParagraph"/>
        <w:numPr>
          <w:ilvl w:val="0"/>
          <w:numId w:val="6"/>
        </w:numPr>
        <w:ind w:left="2160"/>
        <w:rPr>
          <w:sz w:val="24"/>
          <w:szCs w:val="24"/>
        </w:rPr>
      </w:pPr>
      <w:r>
        <w:rPr>
          <w:sz w:val="24"/>
          <w:szCs w:val="24"/>
        </w:rPr>
        <w:t>Require proof of identification</w:t>
      </w:r>
    </w:p>
    <w:p w14:paraId="6FC1F87E" w14:textId="17A1FAD6" w:rsidR="004D4162" w:rsidRDefault="004D4162" w:rsidP="00AF1E48">
      <w:pPr>
        <w:pStyle w:val="ListParagraph"/>
        <w:numPr>
          <w:ilvl w:val="0"/>
          <w:numId w:val="6"/>
        </w:numPr>
        <w:ind w:left="2160"/>
        <w:rPr>
          <w:sz w:val="24"/>
          <w:szCs w:val="24"/>
        </w:rPr>
      </w:pPr>
      <w:r>
        <w:rPr>
          <w:sz w:val="24"/>
          <w:szCs w:val="24"/>
        </w:rPr>
        <w:t>Check expiration date of the card</w:t>
      </w:r>
    </w:p>
    <w:p w14:paraId="3C20908D" w14:textId="0AAC0059" w:rsidR="004D4162" w:rsidRDefault="004D4162" w:rsidP="00AF1E48">
      <w:pPr>
        <w:pStyle w:val="ListParagraph"/>
        <w:numPr>
          <w:ilvl w:val="0"/>
          <w:numId w:val="6"/>
        </w:numPr>
        <w:ind w:left="2160"/>
        <w:rPr>
          <w:sz w:val="24"/>
          <w:szCs w:val="24"/>
        </w:rPr>
      </w:pPr>
      <w:r>
        <w:rPr>
          <w:sz w:val="24"/>
          <w:szCs w:val="24"/>
        </w:rPr>
        <w:t>Compare the signature on card to sales draft signature</w:t>
      </w:r>
    </w:p>
    <w:p w14:paraId="48A00917" w14:textId="646C5850" w:rsidR="004D4162" w:rsidRPr="00AF1E48" w:rsidRDefault="004D4162" w:rsidP="00AF1E48">
      <w:pPr>
        <w:pStyle w:val="ListParagraph"/>
        <w:numPr>
          <w:ilvl w:val="0"/>
          <w:numId w:val="5"/>
        </w:numPr>
        <w:ind w:left="1080"/>
        <w:rPr>
          <w:sz w:val="24"/>
          <w:szCs w:val="24"/>
        </w:rPr>
      </w:pPr>
      <w:r>
        <w:rPr>
          <w:sz w:val="24"/>
          <w:szCs w:val="24"/>
        </w:rPr>
        <w:t xml:space="preserve"> By Phone</w:t>
      </w:r>
      <w:r w:rsidR="00F3781E">
        <w:rPr>
          <w:sz w:val="24"/>
          <w:szCs w:val="24"/>
        </w:rPr>
        <w:t xml:space="preserve"> via Contracted Vendor</w:t>
      </w:r>
    </w:p>
    <w:p w14:paraId="26530E42" w14:textId="2B84F3EB" w:rsidR="004D4162" w:rsidRDefault="004D4162" w:rsidP="00AF1E48">
      <w:pPr>
        <w:pStyle w:val="ListParagraph"/>
        <w:numPr>
          <w:ilvl w:val="0"/>
          <w:numId w:val="5"/>
        </w:numPr>
        <w:ind w:left="1080"/>
        <w:rPr>
          <w:sz w:val="24"/>
          <w:szCs w:val="24"/>
        </w:rPr>
      </w:pPr>
      <w:r>
        <w:rPr>
          <w:sz w:val="24"/>
          <w:szCs w:val="24"/>
        </w:rPr>
        <w:t xml:space="preserve"> By Internet</w:t>
      </w:r>
      <w:r w:rsidR="00F3781E">
        <w:rPr>
          <w:sz w:val="24"/>
          <w:szCs w:val="24"/>
        </w:rPr>
        <w:t xml:space="preserve"> via Contracted Vendor</w:t>
      </w:r>
    </w:p>
    <w:p w14:paraId="268E45B4" w14:textId="77777777" w:rsidR="00AF1E48" w:rsidRDefault="00AF1E48" w:rsidP="00AF1E48">
      <w:pPr>
        <w:pStyle w:val="ListParagraph"/>
        <w:ind w:left="1080"/>
        <w:rPr>
          <w:sz w:val="24"/>
          <w:szCs w:val="24"/>
        </w:rPr>
      </w:pPr>
    </w:p>
    <w:p w14:paraId="05751828" w14:textId="69D82001" w:rsidR="004D4162" w:rsidRPr="00AF1E48" w:rsidRDefault="004D4162" w:rsidP="00AF1E48">
      <w:pPr>
        <w:pStyle w:val="ListParagraph"/>
        <w:numPr>
          <w:ilvl w:val="0"/>
          <w:numId w:val="9"/>
        </w:numPr>
        <w:ind w:left="360"/>
        <w:rPr>
          <w:sz w:val="24"/>
          <w:szCs w:val="24"/>
        </w:rPr>
      </w:pPr>
      <w:r w:rsidRPr="00AF1E48">
        <w:rPr>
          <w:sz w:val="24"/>
          <w:szCs w:val="24"/>
        </w:rPr>
        <w:t>KWD will accept credit or debit cards for the following:</w:t>
      </w:r>
    </w:p>
    <w:p w14:paraId="617721FB" w14:textId="1959F4C0" w:rsidR="004D4162" w:rsidRDefault="004D4162" w:rsidP="00AF1E48">
      <w:pPr>
        <w:pStyle w:val="ListParagraph"/>
        <w:numPr>
          <w:ilvl w:val="0"/>
          <w:numId w:val="7"/>
        </w:numPr>
        <w:ind w:left="1800"/>
        <w:rPr>
          <w:sz w:val="24"/>
          <w:szCs w:val="24"/>
        </w:rPr>
      </w:pPr>
      <w:r>
        <w:rPr>
          <w:sz w:val="24"/>
          <w:szCs w:val="24"/>
        </w:rPr>
        <w:t>All goods and services in person at KWD main office.</w:t>
      </w:r>
    </w:p>
    <w:p w14:paraId="2B0F21A6" w14:textId="73D386CE" w:rsidR="004D4162" w:rsidRDefault="004D4162" w:rsidP="00AF1E48">
      <w:pPr>
        <w:pStyle w:val="ListParagraph"/>
        <w:numPr>
          <w:ilvl w:val="0"/>
          <w:numId w:val="7"/>
        </w:numPr>
        <w:ind w:left="1800"/>
        <w:rPr>
          <w:sz w:val="24"/>
          <w:szCs w:val="24"/>
        </w:rPr>
      </w:pPr>
      <w:r>
        <w:rPr>
          <w:sz w:val="24"/>
          <w:szCs w:val="24"/>
        </w:rPr>
        <w:t xml:space="preserve">Online and IVR (Automated Payment by Phone) will be for </w:t>
      </w:r>
      <w:r w:rsidR="00AF1E48">
        <w:rPr>
          <w:sz w:val="24"/>
          <w:szCs w:val="24"/>
        </w:rPr>
        <w:t>KWD billed service payments only.</w:t>
      </w:r>
    </w:p>
    <w:p w14:paraId="75D7DEA7" w14:textId="758597AA" w:rsidR="00654927" w:rsidRDefault="00654927" w:rsidP="00AF1E48">
      <w:pPr>
        <w:pStyle w:val="ListParagraph"/>
        <w:ind w:left="1800"/>
        <w:rPr>
          <w:sz w:val="24"/>
          <w:szCs w:val="24"/>
        </w:rPr>
      </w:pPr>
    </w:p>
    <w:p w14:paraId="21183D49" w14:textId="59BFC292" w:rsidR="00654927" w:rsidRDefault="00654927" w:rsidP="00AF1E48">
      <w:pPr>
        <w:pStyle w:val="ListParagraph"/>
        <w:numPr>
          <w:ilvl w:val="0"/>
          <w:numId w:val="9"/>
        </w:numPr>
        <w:ind w:left="360"/>
        <w:rPr>
          <w:sz w:val="24"/>
          <w:szCs w:val="24"/>
        </w:rPr>
      </w:pPr>
      <w:r>
        <w:rPr>
          <w:sz w:val="24"/>
          <w:szCs w:val="24"/>
        </w:rPr>
        <w:t>KWD shall collect a processing fee in the amount equal to the amount that KWD is charged by a third party for processing payment.</w:t>
      </w:r>
    </w:p>
    <w:p w14:paraId="2C9840A5" w14:textId="77777777" w:rsidR="00AF1E48" w:rsidRDefault="00AF1E48" w:rsidP="00AF1E48">
      <w:pPr>
        <w:pStyle w:val="ListParagraph"/>
        <w:ind w:left="360"/>
        <w:rPr>
          <w:sz w:val="24"/>
          <w:szCs w:val="24"/>
        </w:rPr>
      </w:pPr>
    </w:p>
    <w:p w14:paraId="326E2AC4" w14:textId="67F4B91B" w:rsidR="00262654" w:rsidRDefault="00262654" w:rsidP="00AF1E48">
      <w:pPr>
        <w:pStyle w:val="ListParagraph"/>
        <w:numPr>
          <w:ilvl w:val="0"/>
          <w:numId w:val="9"/>
        </w:numPr>
        <w:ind w:left="360"/>
        <w:rPr>
          <w:sz w:val="24"/>
          <w:szCs w:val="24"/>
        </w:rPr>
      </w:pPr>
      <w:r w:rsidRPr="00AF1E48">
        <w:rPr>
          <w:sz w:val="24"/>
          <w:szCs w:val="24"/>
        </w:rPr>
        <w:t>KWD shall use electronic authorization terminals approved by their credit card provider. (i</w:t>
      </w:r>
      <w:r w:rsidR="00654927" w:rsidRPr="00AF1E48">
        <w:rPr>
          <w:sz w:val="24"/>
          <w:szCs w:val="24"/>
        </w:rPr>
        <w:t>.</w:t>
      </w:r>
      <w:r w:rsidRPr="00AF1E48">
        <w:rPr>
          <w:sz w:val="24"/>
          <w:szCs w:val="24"/>
        </w:rPr>
        <w:t>e</w:t>
      </w:r>
      <w:r w:rsidR="00654927" w:rsidRPr="00AF1E48">
        <w:rPr>
          <w:sz w:val="24"/>
          <w:szCs w:val="24"/>
        </w:rPr>
        <w:t>.</w:t>
      </w:r>
      <w:r w:rsidRPr="00AF1E48">
        <w:rPr>
          <w:sz w:val="24"/>
          <w:szCs w:val="24"/>
        </w:rPr>
        <w:t xml:space="preserve"> NEVER borrow someone else’s terminal to accept a credit card payment and never allow another business to use the utility’s credit card terminal for processing.)</w:t>
      </w:r>
    </w:p>
    <w:p w14:paraId="45B63BD4" w14:textId="77777777" w:rsidR="00AF1E48" w:rsidRPr="00AF1E48" w:rsidRDefault="00AF1E48" w:rsidP="00AF1E48">
      <w:pPr>
        <w:pStyle w:val="ListParagraph"/>
        <w:rPr>
          <w:sz w:val="24"/>
          <w:szCs w:val="24"/>
        </w:rPr>
      </w:pPr>
    </w:p>
    <w:p w14:paraId="326E1F5F" w14:textId="77777777" w:rsidR="00AF1E48" w:rsidRPr="00AF1E48" w:rsidRDefault="00AF1E48" w:rsidP="00AF1E48">
      <w:pPr>
        <w:pStyle w:val="ListParagraph"/>
        <w:ind w:left="360"/>
        <w:rPr>
          <w:sz w:val="24"/>
          <w:szCs w:val="24"/>
        </w:rPr>
      </w:pPr>
    </w:p>
    <w:p w14:paraId="70231E96" w14:textId="5C5F3532" w:rsidR="00262654" w:rsidRDefault="00262654" w:rsidP="00AF1E48">
      <w:pPr>
        <w:pStyle w:val="ListParagraph"/>
        <w:numPr>
          <w:ilvl w:val="0"/>
          <w:numId w:val="9"/>
        </w:numPr>
        <w:ind w:left="360"/>
        <w:rPr>
          <w:sz w:val="24"/>
          <w:szCs w:val="24"/>
        </w:rPr>
      </w:pPr>
      <w:r w:rsidRPr="00AF1E48">
        <w:rPr>
          <w:sz w:val="24"/>
          <w:szCs w:val="24"/>
        </w:rPr>
        <w:t>KWD shall not make any cash advances or cash returns on cards presented.</w:t>
      </w:r>
    </w:p>
    <w:p w14:paraId="4B88AF1B" w14:textId="77777777" w:rsidR="00AF1E48" w:rsidRPr="00AF1E48" w:rsidRDefault="00AF1E48" w:rsidP="00AF1E48">
      <w:pPr>
        <w:pStyle w:val="ListParagraph"/>
        <w:ind w:left="360"/>
        <w:rPr>
          <w:sz w:val="24"/>
          <w:szCs w:val="24"/>
        </w:rPr>
      </w:pPr>
    </w:p>
    <w:p w14:paraId="71175EA8" w14:textId="55B286E2" w:rsidR="00262654" w:rsidRDefault="00262654" w:rsidP="00AF1E48">
      <w:pPr>
        <w:pStyle w:val="ListParagraph"/>
        <w:numPr>
          <w:ilvl w:val="0"/>
          <w:numId w:val="9"/>
        </w:numPr>
        <w:ind w:left="360"/>
        <w:rPr>
          <w:sz w:val="24"/>
          <w:szCs w:val="24"/>
        </w:rPr>
      </w:pPr>
      <w:r w:rsidRPr="00AF1E48">
        <w:rPr>
          <w:sz w:val="24"/>
          <w:szCs w:val="24"/>
        </w:rPr>
        <w:t>If card is rejected by the processing company at the time it is presented, KWD will require payment by another method.  (Money order, cashier’s check, cash, check or another card)</w:t>
      </w:r>
    </w:p>
    <w:p w14:paraId="7C246C6F" w14:textId="77777777" w:rsidR="00AF1E48" w:rsidRPr="00AF1E48" w:rsidRDefault="00AF1E48" w:rsidP="00AF1E48">
      <w:pPr>
        <w:pStyle w:val="ListParagraph"/>
        <w:rPr>
          <w:sz w:val="24"/>
          <w:szCs w:val="24"/>
        </w:rPr>
      </w:pPr>
    </w:p>
    <w:p w14:paraId="3CED7168" w14:textId="77777777" w:rsidR="00AF1E48" w:rsidRPr="00AF1E48" w:rsidRDefault="00AF1E48" w:rsidP="00AF1E48">
      <w:pPr>
        <w:pStyle w:val="ListParagraph"/>
        <w:ind w:left="360"/>
        <w:rPr>
          <w:sz w:val="24"/>
          <w:szCs w:val="24"/>
        </w:rPr>
      </w:pPr>
    </w:p>
    <w:p w14:paraId="60588AAC" w14:textId="23B1D838" w:rsidR="00262654" w:rsidRPr="00AF1E48" w:rsidRDefault="00262654" w:rsidP="00AF1E48">
      <w:pPr>
        <w:pStyle w:val="ListParagraph"/>
        <w:numPr>
          <w:ilvl w:val="0"/>
          <w:numId w:val="9"/>
        </w:numPr>
        <w:ind w:left="360"/>
        <w:rPr>
          <w:sz w:val="24"/>
          <w:szCs w:val="24"/>
        </w:rPr>
      </w:pPr>
      <w:r w:rsidRPr="00AF1E48">
        <w:rPr>
          <w:sz w:val="24"/>
          <w:szCs w:val="24"/>
        </w:rPr>
        <w:t>If a payment by credit card is not honored by the credit card company issuing the card, or if a payment by debit card is not honored by the entity on which the funds are drawn, KWD will collect a service charge from the person presenting the card.  The amount of the service charge shall be the maximum fee set by TCA 47-29-102.</w:t>
      </w:r>
    </w:p>
    <w:p w14:paraId="4FE3312D" w14:textId="3C6BF12B" w:rsidR="00262654" w:rsidRDefault="00262654" w:rsidP="00AF1E48">
      <w:pPr>
        <w:rPr>
          <w:sz w:val="24"/>
          <w:szCs w:val="24"/>
        </w:rPr>
      </w:pPr>
      <w:r>
        <w:rPr>
          <w:sz w:val="24"/>
          <w:szCs w:val="24"/>
        </w:rPr>
        <w:t>(This section does not apply if electronic device is used to conduct the transaction, the card and card holder are present, and the person who takes the card learns of the declination of the credit card or debit card at the time the transaction is processed.)</w:t>
      </w:r>
    </w:p>
    <w:p w14:paraId="140FC129" w14:textId="004FB156" w:rsidR="00262654" w:rsidRPr="00AF1E48" w:rsidRDefault="00262654" w:rsidP="00AF1E48">
      <w:pPr>
        <w:pStyle w:val="ListParagraph"/>
        <w:numPr>
          <w:ilvl w:val="0"/>
          <w:numId w:val="9"/>
        </w:numPr>
        <w:ind w:left="360"/>
        <w:rPr>
          <w:sz w:val="24"/>
          <w:szCs w:val="24"/>
        </w:rPr>
      </w:pPr>
      <w:r w:rsidRPr="00AF1E48">
        <w:rPr>
          <w:sz w:val="24"/>
          <w:szCs w:val="24"/>
        </w:rPr>
        <w:t>KWD will not call, write, email or any other form of communication to the credit card company or processing center for authorization or verification to process or collect a customer payment of any kind.  The inconvenience will be placed on the customer to correct any issues they have with their credit card.</w:t>
      </w:r>
    </w:p>
    <w:p w14:paraId="75A5979D" w14:textId="6CB64D41" w:rsidR="00F3781E" w:rsidRDefault="00F3781E" w:rsidP="00AF1E48">
      <w:pPr>
        <w:rPr>
          <w:sz w:val="24"/>
          <w:szCs w:val="24"/>
        </w:rPr>
      </w:pPr>
    </w:p>
    <w:p w14:paraId="28BEB41F" w14:textId="564B5886" w:rsidR="00F3781E" w:rsidRPr="00F3781E" w:rsidRDefault="00F3781E" w:rsidP="00AF1E48">
      <w:pPr>
        <w:rPr>
          <w:b/>
          <w:bCs/>
          <w:sz w:val="24"/>
          <w:szCs w:val="24"/>
        </w:rPr>
      </w:pPr>
      <w:r w:rsidRPr="00F3781E">
        <w:rPr>
          <w:b/>
          <w:bCs/>
          <w:sz w:val="24"/>
          <w:szCs w:val="24"/>
        </w:rPr>
        <w:t>Processing Fee Requirements:</w:t>
      </w:r>
    </w:p>
    <w:p w14:paraId="238FF641" w14:textId="45EAFAC9" w:rsidR="00F3781E" w:rsidRDefault="00F3781E" w:rsidP="00AF1E48">
      <w:pPr>
        <w:rPr>
          <w:sz w:val="24"/>
          <w:szCs w:val="24"/>
        </w:rPr>
      </w:pPr>
      <w:r w:rsidRPr="00F3781E">
        <w:rPr>
          <w:i/>
          <w:iCs/>
          <w:sz w:val="24"/>
          <w:szCs w:val="24"/>
        </w:rPr>
        <w:t>TCA 9-1-108 (3) Requires a utility district or municipal entity to “set and collect a processing fee in an amount that is equal to the amount paid to the third-party processor for processing the payment.  However, the processing fee shall not be set in an amount that exceeds five percent (5%) of the amount of the payment collected by credit card or debit card</w:t>
      </w:r>
      <w:r>
        <w:rPr>
          <w:sz w:val="24"/>
          <w:szCs w:val="24"/>
        </w:rPr>
        <w:t>.</w:t>
      </w:r>
    </w:p>
    <w:p w14:paraId="62A3C78F" w14:textId="402BB149" w:rsidR="00F3781E" w:rsidRDefault="00F3781E" w:rsidP="00AF1E48">
      <w:pPr>
        <w:rPr>
          <w:sz w:val="24"/>
          <w:szCs w:val="24"/>
        </w:rPr>
      </w:pPr>
    </w:p>
    <w:p w14:paraId="115CF370" w14:textId="35F3C410" w:rsidR="00F3781E" w:rsidRDefault="00F3781E" w:rsidP="00F3781E">
      <w:pPr>
        <w:pStyle w:val="ListParagraph"/>
        <w:ind w:left="2520"/>
        <w:rPr>
          <w:sz w:val="24"/>
          <w:szCs w:val="24"/>
        </w:rPr>
      </w:pPr>
    </w:p>
    <w:sectPr w:rsidR="00F3781E">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8003C8" w14:textId="77777777" w:rsidR="00D260D6" w:rsidRDefault="00D260D6" w:rsidP="00AB0C24">
      <w:pPr>
        <w:spacing w:after="0" w:line="240" w:lineRule="auto"/>
      </w:pPr>
      <w:r>
        <w:separator/>
      </w:r>
    </w:p>
  </w:endnote>
  <w:endnote w:type="continuationSeparator" w:id="0">
    <w:p w14:paraId="24791D72" w14:textId="77777777" w:rsidR="00D260D6" w:rsidRDefault="00D260D6" w:rsidP="00AB0C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65AA8D" w14:textId="355A81E4" w:rsidR="007E0381" w:rsidRDefault="002315D8">
    <w:pPr>
      <w:pStyle w:val="Footer"/>
    </w:pPr>
    <w:r>
      <w:t>KWD POLICY MANUAL</w:t>
    </w:r>
    <w:r>
      <w:ptab w:relativeTo="margin" w:alignment="center" w:leader="none"/>
    </w:r>
    <w:r>
      <w:t>Section 9.1</w:t>
    </w:r>
    <w:r>
      <w:ptab w:relativeTo="margin" w:alignment="right" w:leader="none"/>
    </w: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448ACC5" w14:textId="77777777" w:rsidR="00D260D6" w:rsidRDefault="00D260D6" w:rsidP="00AB0C24">
      <w:pPr>
        <w:spacing w:after="0" w:line="240" w:lineRule="auto"/>
      </w:pPr>
      <w:r>
        <w:separator/>
      </w:r>
    </w:p>
  </w:footnote>
  <w:footnote w:type="continuationSeparator" w:id="0">
    <w:p w14:paraId="59D44B67" w14:textId="77777777" w:rsidR="00D260D6" w:rsidRDefault="00D260D6" w:rsidP="00AB0C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C83142" w14:textId="77777777" w:rsidR="00AB0C24" w:rsidRDefault="00AB0C24">
    <w:pPr>
      <w:pStyle w:val="Header"/>
    </w:pPr>
    <w:r>
      <w:rPr>
        <w:noProof/>
      </w:rPr>
      <mc:AlternateContent>
        <mc:Choice Requires="wps">
          <w:drawing>
            <wp:anchor distT="0" distB="0" distL="118745" distR="118745" simplePos="0" relativeHeight="251659264" behindDoc="1" locked="0" layoutInCell="1" allowOverlap="0" wp14:anchorId="53185C29" wp14:editId="68947E5D">
              <wp:simplePos x="0" y="0"/>
              <wp:positionH relativeFrom="margin">
                <wp:align>center</wp:align>
              </wp:positionH>
              <mc:AlternateContent>
                <mc:Choice Requires="wp14">
                  <wp:positionV relativeFrom="page">
                    <wp14:pctPosVOffset>4500</wp14:pctPosVOffset>
                  </wp:positionV>
                </mc:Choice>
                <mc:Fallback>
                  <wp:positionV relativeFrom="page">
                    <wp:posOffset>452120</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3185C29" id="Rectangle 197" o:spid="_x0000_s1026" style="position:absolute;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" o:allowoverlap="f" fillcolor="#4472c4 [3204]" stroked="f" strokeweight="1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3C09E16" w14:textId="10D311F1" w:rsidR="00AB0C24" w:rsidRDefault="00AB0C24">
                        <w:pPr>
                          <w:pStyle w:val="Header"/>
                          <w:tabs>
                            <w:tab w:val="clear" w:pos="4680"/>
                            <w:tab w:val="clear" w:pos="9360"/>
                          </w:tabs>
                          <w:jc w:val="center"/>
                          <w:rPr>
                            <w:caps/>
                            <w:color w:val="FFFFFF" w:themeColor="background1"/>
                          </w:rPr>
                        </w:pPr>
                        <w:r>
                          <w:rPr>
                            <w:caps/>
                            <w:color w:val="FFFFFF" w:themeColor="background1"/>
                          </w:rPr>
                          <w:t>kwd policy manual</w:t>
                        </w:r>
                      </w:p>
                    </w:sdtContent>
                  </w:sdt>
                </w:txbxContent>
              </v:textbox>
              <w10:wrap type="square" anchorx="margin"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7F44FA"/>
    <w:multiLevelType w:val="hybridMultilevel"/>
    <w:tmpl w:val="1FAA1DF2"/>
    <w:lvl w:ilvl="0" w:tplc="1C3C803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1" w15:restartNumberingAfterBreak="0">
    <w:nsid w:val="1E1D74F0"/>
    <w:multiLevelType w:val="hybridMultilevel"/>
    <w:tmpl w:val="33FCB57C"/>
    <w:lvl w:ilvl="0" w:tplc="6858539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2" w15:restartNumberingAfterBreak="0">
    <w:nsid w:val="2F3F3293"/>
    <w:multiLevelType w:val="hybridMultilevel"/>
    <w:tmpl w:val="0F0A764E"/>
    <w:lvl w:ilvl="0" w:tplc="484AB9D0">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 w15:restartNumberingAfterBreak="0">
    <w:nsid w:val="46881A34"/>
    <w:multiLevelType w:val="hybridMultilevel"/>
    <w:tmpl w:val="C1CEB506"/>
    <w:lvl w:ilvl="0" w:tplc="04090001">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4" w15:restartNumberingAfterBreak="0">
    <w:nsid w:val="486D31B9"/>
    <w:multiLevelType w:val="hybridMultilevel"/>
    <w:tmpl w:val="63C4C70E"/>
    <w:lvl w:ilvl="0" w:tplc="B3D47A68">
      <w:start w:val="1"/>
      <w:numFmt w:val="lowerLetter"/>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5" w15:restartNumberingAfterBreak="0">
    <w:nsid w:val="49D40E7E"/>
    <w:multiLevelType w:val="hybridMultilevel"/>
    <w:tmpl w:val="0C28C282"/>
    <w:lvl w:ilvl="0" w:tplc="45624E8E">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5D3915AF"/>
    <w:multiLevelType w:val="hybridMultilevel"/>
    <w:tmpl w:val="A47A445E"/>
    <w:lvl w:ilvl="0" w:tplc="263E855C">
      <w:start w:val="1"/>
      <w:numFmt w:val="lowerLetter"/>
      <w:lvlText w:val="(%1)"/>
      <w:lvlJc w:val="left"/>
      <w:pPr>
        <w:ind w:left="3240" w:hanging="360"/>
      </w:pPr>
      <w:rPr>
        <w:rFonts w:hint="default"/>
        <w:color w:val="auto"/>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7" w15:restartNumberingAfterBreak="0">
    <w:nsid w:val="76613885"/>
    <w:multiLevelType w:val="hybridMultilevel"/>
    <w:tmpl w:val="8422883C"/>
    <w:lvl w:ilvl="0" w:tplc="39E6BCE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abstractNum w:abstractNumId="8" w15:restartNumberingAfterBreak="0">
    <w:nsid w:val="7B7B6C13"/>
    <w:multiLevelType w:val="hybridMultilevel"/>
    <w:tmpl w:val="A51831DC"/>
    <w:lvl w:ilvl="0" w:tplc="EB98DEEC">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abstractNumId w:val="2"/>
  </w:num>
  <w:num w:numId="2">
    <w:abstractNumId w:val="7"/>
  </w:num>
  <w:num w:numId="3">
    <w:abstractNumId w:val="1"/>
  </w:num>
  <w:num w:numId="4">
    <w:abstractNumId w:val="6"/>
  </w:num>
  <w:num w:numId="5">
    <w:abstractNumId w:val="0"/>
  </w:num>
  <w:num w:numId="6">
    <w:abstractNumId w:val="3"/>
  </w:num>
  <w:num w:numId="7">
    <w:abstractNumId w:val="4"/>
  </w:num>
  <w:num w:numId="8">
    <w:abstractNumId w:val="5"/>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0C24"/>
    <w:rsid w:val="00002A4A"/>
    <w:rsid w:val="001A4CFD"/>
    <w:rsid w:val="002013DB"/>
    <w:rsid w:val="002315D8"/>
    <w:rsid w:val="00262654"/>
    <w:rsid w:val="004D4162"/>
    <w:rsid w:val="005B2EEC"/>
    <w:rsid w:val="00633579"/>
    <w:rsid w:val="00654927"/>
    <w:rsid w:val="006E1146"/>
    <w:rsid w:val="007E0381"/>
    <w:rsid w:val="008135D6"/>
    <w:rsid w:val="00AB0C24"/>
    <w:rsid w:val="00AF1E48"/>
    <w:rsid w:val="00CB7C49"/>
    <w:rsid w:val="00CD53F2"/>
    <w:rsid w:val="00D260D6"/>
    <w:rsid w:val="00E2040F"/>
    <w:rsid w:val="00E210D6"/>
    <w:rsid w:val="00E86CAE"/>
    <w:rsid w:val="00F3781E"/>
    <w:rsid w:val="00FF07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D954E9E"/>
  <w15:chartTrackingRefBased/>
  <w15:docId w15:val="{44008645-0ABF-403C-A025-163D851417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B0C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0C24"/>
  </w:style>
  <w:style w:type="paragraph" w:styleId="Footer">
    <w:name w:val="footer"/>
    <w:basedOn w:val="Normal"/>
    <w:link w:val="FooterChar"/>
    <w:uiPriority w:val="99"/>
    <w:unhideWhenUsed/>
    <w:rsid w:val="00AB0C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0C24"/>
  </w:style>
  <w:style w:type="paragraph" w:styleId="ListParagraph">
    <w:name w:val="List Paragraph"/>
    <w:basedOn w:val="Normal"/>
    <w:uiPriority w:val="34"/>
    <w:qFormat/>
    <w:rsid w:val="00AB0C24"/>
    <w:pPr>
      <w:ind w:left="720"/>
      <w:contextualSpacing/>
    </w:pPr>
  </w:style>
  <w:style w:type="table" w:styleId="TableGrid">
    <w:name w:val="Table Grid"/>
    <w:basedOn w:val="TableNormal"/>
    <w:uiPriority w:val="39"/>
    <w:rsid w:val="002315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2</Pages>
  <Words>405</Words>
  <Characters>2313</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kwd policy manual</vt:lpstr>
    </vt:vector>
  </TitlesOfParts>
  <Company/>
  <LinksUpToDate>false</LinksUpToDate>
  <CharactersWithSpaces>2713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kwd policy manual</dc:title>
  <dc:subject/>
  <dc:creator>Kelly</dc:creator>
  <cp:keywords/>
  <dc:description/>
  <cp:lastModifiedBy>Kelly Jackson</cp:lastModifiedBy>
  <cp:revision>8</cp:revision>
  <cp:lastPrinted>2021-01-14T14:02:00Z</cp:lastPrinted>
  <dcterms:created xsi:type="dcterms:W3CDTF">2019-06-05T19:03:00Z</dcterms:created>
  <dcterms:modified xsi:type="dcterms:W3CDTF">2021-02-09T14:43:00Z</dcterms:modified>
</cp:coreProperties>
</file>